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AEADA">
      <w:pPr>
        <w:spacing w:line="360" w:lineRule="auto"/>
        <w:ind w:firstLine="560" w:firstLineChars="200"/>
        <w:rPr>
          <w:rFonts w:ascii="仿宋" w:hAnsi="仿宋" w:eastAsia="仿宋" w:cs="仿宋"/>
          <w:color w:val="auto"/>
          <w:sz w:val="28"/>
          <w:szCs w:val="28"/>
          <w:highlight w:val="none"/>
        </w:rPr>
      </w:pPr>
    </w:p>
    <w:p w14:paraId="346B5281">
      <w:pPr>
        <w:spacing w:line="360" w:lineRule="auto"/>
        <w:jc w:val="center"/>
        <w:rPr>
          <w:rFonts w:ascii="宋体" w:hAnsi="宋体"/>
          <w:b/>
          <w:color w:val="auto"/>
          <w:sz w:val="72"/>
          <w:szCs w:val="72"/>
          <w:highlight w:val="none"/>
        </w:rPr>
      </w:pPr>
    </w:p>
    <w:p w14:paraId="09A4C042">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60EF0542">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76BC6374">
      <w:pPr>
        <w:pStyle w:val="11"/>
        <w:spacing w:line="0" w:lineRule="atLeast"/>
        <w:rPr>
          <w:rFonts w:hAnsi="宋体"/>
          <w:b/>
          <w:color w:val="auto"/>
          <w:sz w:val="32"/>
          <w:highlight w:val="none"/>
        </w:rPr>
      </w:pPr>
    </w:p>
    <w:p w14:paraId="69FCE69E">
      <w:pPr>
        <w:pStyle w:val="11"/>
        <w:spacing w:line="0" w:lineRule="atLeast"/>
        <w:jc w:val="center"/>
        <w:rPr>
          <w:rFonts w:hAnsi="宋体"/>
          <w:b/>
          <w:color w:val="auto"/>
          <w:sz w:val="36"/>
          <w:highlight w:val="none"/>
        </w:rPr>
      </w:pPr>
    </w:p>
    <w:p w14:paraId="5CF1D957">
      <w:pPr>
        <w:pStyle w:val="11"/>
        <w:spacing w:line="0" w:lineRule="atLeast"/>
        <w:jc w:val="center"/>
        <w:rPr>
          <w:rFonts w:hAnsi="宋体"/>
          <w:b/>
          <w:color w:val="auto"/>
          <w:sz w:val="36"/>
          <w:highlight w:val="none"/>
        </w:rPr>
      </w:pPr>
    </w:p>
    <w:p w14:paraId="6FDCDF29">
      <w:pPr>
        <w:pStyle w:val="11"/>
        <w:spacing w:line="0" w:lineRule="atLeast"/>
        <w:jc w:val="center"/>
        <w:rPr>
          <w:rFonts w:hAnsi="宋体"/>
          <w:b/>
          <w:color w:val="auto"/>
          <w:sz w:val="36"/>
          <w:highlight w:val="none"/>
        </w:rPr>
      </w:pPr>
    </w:p>
    <w:p w14:paraId="2CB3D3D0">
      <w:pPr>
        <w:pStyle w:val="11"/>
        <w:spacing w:line="400" w:lineRule="exact"/>
        <w:rPr>
          <w:rFonts w:hAnsi="宋体"/>
          <w:b/>
          <w:color w:val="auto"/>
          <w:sz w:val="36"/>
          <w:highlight w:val="none"/>
        </w:rPr>
      </w:pPr>
    </w:p>
    <w:p w14:paraId="098E5D23">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FJKZB-6177102024</w:t>
      </w:r>
    </w:p>
    <w:p w14:paraId="28EB6A7F">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bookmarkStart w:id="31" w:name="_GoBack"/>
      <w:r>
        <w:rPr>
          <w:rFonts w:hint="eastAsia" w:hAnsi="宋体"/>
          <w:b/>
          <w:color w:val="auto"/>
          <w:sz w:val="32"/>
          <w:szCs w:val="32"/>
          <w:highlight w:val="none"/>
          <w:lang w:eastAsia="zh-CN"/>
        </w:rPr>
        <w:t>车间重点部位挂屏监控（音视频矩阵）采购项目</w:t>
      </w:r>
      <w:bookmarkEnd w:id="31"/>
    </w:p>
    <w:p w14:paraId="450106A7">
      <w:pPr>
        <w:pStyle w:val="11"/>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16CCBBFC">
      <w:pPr>
        <w:spacing w:line="500" w:lineRule="exact"/>
        <w:rPr>
          <w:rFonts w:ascii="宋体" w:hAnsi="宋体"/>
          <w:b/>
          <w:color w:val="auto"/>
          <w:sz w:val="48"/>
          <w:highlight w:val="none"/>
        </w:rPr>
      </w:pPr>
    </w:p>
    <w:p w14:paraId="35469F2B">
      <w:pPr>
        <w:pStyle w:val="4"/>
        <w:rPr>
          <w:color w:val="auto"/>
          <w:sz w:val="48"/>
          <w:highlight w:val="none"/>
        </w:rPr>
      </w:pPr>
    </w:p>
    <w:p w14:paraId="7DAF4949">
      <w:pPr>
        <w:rPr>
          <w:color w:val="auto"/>
          <w:highlight w:val="none"/>
        </w:rPr>
      </w:pPr>
    </w:p>
    <w:p w14:paraId="73E1BEE4">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68541AF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11A962A0">
      <w:pPr>
        <w:pStyle w:val="9"/>
        <w:rPr>
          <w:rFonts w:ascii="宋体" w:hAnsi="宋体"/>
          <w:color w:val="auto"/>
          <w:highlight w:val="none"/>
        </w:rPr>
      </w:pPr>
    </w:p>
    <w:p w14:paraId="68B13003">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5BA3E2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131943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车间重点部位挂屏监控（音视频矩阵）采购项目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6AC777B">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FJKZB-6177102024</w:t>
      </w:r>
    </w:p>
    <w:p w14:paraId="3F289F8D">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车间重点部位挂屏监控（音视频矩阵）采购项目</w:t>
      </w:r>
    </w:p>
    <w:p w14:paraId="492C55A0">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16B0B111">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02DCFC06">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5A12D7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26498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01</w:t>
      </w:r>
      <w:r>
        <w:rPr>
          <w:rFonts w:hint="eastAsia" w:ascii="宋体" w:hAnsi="宋体"/>
          <w:color w:val="auto"/>
          <w:sz w:val="24"/>
          <w:highlight w:val="none"/>
        </w:rPr>
        <w:t>日   09:30:00</w:t>
      </w:r>
    </w:p>
    <w:p w14:paraId="580773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01</w:t>
      </w:r>
      <w:r>
        <w:rPr>
          <w:rFonts w:hint="eastAsia" w:ascii="宋体" w:hAnsi="宋体"/>
          <w:color w:val="auto"/>
          <w:sz w:val="24"/>
          <w:highlight w:val="none"/>
        </w:rPr>
        <w:t>日   11:30:00</w:t>
      </w:r>
    </w:p>
    <w:p w14:paraId="7497B97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CB0D68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6C588A28">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6AA9FF80">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A2AEF25">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A9E4666">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16540E8E">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1CD9152">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6A123A38">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6616188">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33EA915C">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FD8AF99">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DD114F5">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2C7126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4DA923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4948</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C55C303">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42D755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6346C9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20338A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161AA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61EC41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46CD66CB">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7BE3AB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6B7263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11BE85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庄</w:t>
      </w:r>
      <w:r>
        <w:rPr>
          <w:rFonts w:hint="eastAsia" w:ascii="宋体" w:hAnsi="宋体"/>
          <w:color w:val="auto"/>
          <w:sz w:val="24"/>
          <w:highlight w:val="none"/>
        </w:rPr>
        <w:t>警官、0591-</w:t>
      </w:r>
      <w:r>
        <w:rPr>
          <w:rFonts w:hint="eastAsia" w:ascii="宋体" w:hAnsi="宋体"/>
          <w:color w:val="auto"/>
          <w:sz w:val="24"/>
          <w:highlight w:val="none"/>
          <w:lang w:val="en-US" w:eastAsia="zh-CN"/>
        </w:rPr>
        <w:t>23507197</w:t>
      </w:r>
    </w:p>
    <w:p w14:paraId="492363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1D6C47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2F7935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7F173F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109E6F5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2DC6EB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2E8C6A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3CE31C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58B1EA1C">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144551AD">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64EE2F21">
      <w:pPr>
        <w:spacing w:line="360" w:lineRule="auto"/>
        <w:rPr>
          <w:color w:val="auto"/>
          <w:highlight w:val="none"/>
        </w:rPr>
      </w:pPr>
    </w:p>
    <w:p w14:paraId="76F8EE0E">
      <w:pPr>
        <w:spacing w:line="360" w:lineRule="auto"/>
        <w:rPr>
          <w:color w:val="auto"/>
          <w:highlight w:val="none"/>
        </w:rPr>
      </w:pPr>
      <w:r>
        <w:rPr>
          <w:color w:val="auto"/>
          <w:highlight w:val="none"/>
        </w:rPr>
        <w:br w:type="page"/>
      </w:r>
    </w:p>
    <w:p w14:paraId="0F3AF813">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49F714A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7EB6CC7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053DAA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0A602BDC">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5FEAF32B">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240739CC">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2BFBD56B">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4810F790">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ascii="宋体" w:hAnsi="宋体" w:cs="宋体"/>
          <w:color w:val="auto"/>
          <w:sz w:val="24"/>
          <w:highlight w:val="none"/>
        </w:rPr>
        <w:t>http://121.42.9.114:8083/</w:t>
      </w:r>
      <w:r>
        <w:rPr>
          <w:rStyle w:val="25"/>
          <w:rFonts w:ascii="宋体" w:hAnsi="宋体" w:cs="宋体"/>
          <w:color w:val="auto"/>
          <w:sz w:val="24"/>
          <w:highlight w:val="none"/>
        </w:rPr>
        <w:fldChar w:fldCharType="end"/>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7F045D0A">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192FA62F">
      <w:pPr>
        <w:pStyle w:val="16"/>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385F0B39">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548D470">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777D4427">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47918F2F">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171A0E41">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955B23A">
      <w:pPr>
        <w:pStyle w:val="16"/>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182A4564">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0F582E76">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D7649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3BF2E0EA">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1C28E35">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5FF9C1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32D37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663A360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3DE745">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74F0CB8">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22018D61">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81BA716">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98080BA">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5B78E4">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1FD424FF">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2229F44C">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6C224FF">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131B5B2">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5C61DD2C">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25B5AB98">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D2240BA">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3B5AF639">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1B05C4CA">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544C6C7E">
      <w:pPr>
        <w:spacing w:line="360" w:lineRule="auto"/>
        <w:jc w:val="center"/>
        <w:rPr>
          <w:rFonts w:ascii="宋体" w:hAnsi="宋体" w:cs="宋体"/>
          <w:b/>
          <w:color w:val="auto"/>
          <w:kern w:val="0"/>
          <w:sz w:val="32"/>
          <w:szCs w:val="32"/>
          <w:highlight w:val="none"/>
        </w:rPr>
      </w:pPr>
    </w:p>
    <w:p w14:paraId="2583C219">
      <w:pPr>
        <w:pStyle w:val="4"/>
        <w:spacing w:line="360" w:lineRule="auto"/>
        <w:rPr>
          <w:color w:val="auto"/>
          <w:highlight w:val="none"/>
        </w:rPr>
      </w:pPr>
    </w:p>
    <w:p w14:paraId="085280E7">
      <w:pPr>
        <w:spacing w:line="360" w:lineRule="auto"/>
        <w:rPr>
          <w:rFonts w:ascii="宋体" w:hAnsi="宋体" w:cs="宋体"/>
          <w:b/>
          <w:color w:val="auto"/>
          <w:kern w:val="0"/>
          <w:sz w:val="32"/>
          <w:szCs w:val="32"/>
          <w:highlight w:val="none"/>
        </w:rPr>
      </w:pPr>
    </w:p>
    <w:p w14:paraId="1A56642E">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B1B409">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6BBCA6A3">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auto"/>
          <w:sz w:val="24"/>
          <w:highlight w:val="none"/>
        </w:rPr>
        <w:t>一、项目概述</w:t>
      </w:r>
      <w:bookmarkEnd w:id="1"/>
      <w:bookmarkEnd w:id="2"/>
    </w:p>
    <w:p w14:paraId="724728BC">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2920EB3C">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386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B980C8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3AA6596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2FB988C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13E4832C">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041C1A62">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1D36809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629F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10610EB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557" w:type="pct"/>
            <w:tcBorders>
              <w:top w:val="single" w:color="auto" w:sz="4" w:space="0"/>
              <w:left w:val="single" w:color="auto" w:sz="4" w:space="0"/>
              <w:right w:val="single" w:color="auto" w:sz="4" w:space="0"/>
            </w:tcBorders>
            <w:vAlign w:val="center"/>
          </w:tcPr>
          <w:p w14:paraId="5987081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84" w:type="pct"/>
            <w:tcBorders>
              <w:top w:val="single" w:color="auto" w:sz="4" w:space="0"/>
              <w:left w:val="single" w:color="auto" w:sz="4" w:space="0"/>
              <w:bottom w:val="single" w:color="auto" w:sz="4" w:space="0"/>
              <w:right w:val="single" w:color="auto" w:sz="4" w:space="0"/>
            </w:tcBorders>
            <w:vAlign w:val="center"/>
          </w:tcPr>
          <w:p w14:paraId="38B9CCE3">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音视频矩阵及相关配件</w:t>
            </w:r>
          </w:p>
        </w:tc>
        <w:tc>
          <w:tcPr>
            <w:tcW w:w="439" w:type="pct"/>
            <w:tcBorders>
              <w:top w:val="single" w:color="auto" w:sz="4" w:space="0"/>
              <w:left w:val="single" w:color="auto" w:sz="4" w:space="0"/>
              <w:right w:val="single" w:color="auto" w:sz="4" w:space="0"/>
            </w:tcBorders>
            <w:vAlign w:val="center"/>
          </w:tcPr>
          <w:p w14:paraId="0401E6F2">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1批</w:t>
            </w:r>
          </w:p>
        </w:tc>
        <w:tc>
          <w:tcPr>
            <w:tcW w:w="948" w:type="pct"/>
            <w:tcBorders>
              <w:top w:val="single" w:color="auto" w:sz="4" w:space="0"/>
              <w:left w:val="single" w:color="auto" w:sz="4" w:space="0"/>
              <w:right w:val="single" w:color="auto" w:sz="4" w:space="0"/>
            </w:tcBorders>
            <w:vAlign w:val="center"/>
          </w:tcPr>
          <w:p w14:paraId="793F9F7E">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6298464">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cs="新宋体"/>
                <w:color w:val="auto"/>
                <w:kern w:val="0"/>
                <w:sz w:val="24"/>
                <w:highlight w:val="none"/>
                <w:lang w:val="en-US"/>
              </w:rPr>
            </w:pPr>
            <w:r>
              <w:rPr>
                <w:rFonts w:hint="eastAsia" w:ascii="宋体" w:hAnsi="宋体"/>
                <w:color w:val="auto"/>
                <w:sz w:val="24"/>
                <w:highlight w:val="none"/>
                <w:lang w:val="en-US" w:eastAsia="zh-CN"/>
              </w:rPr>
              <w:t>494880</w:t>
            </w:r>
          </w:p>
        </w:tc>
      </w:tr>
      <w:tr w14:paraId="69B5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736FA6E8">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肆拾玖万肆仟捌佰捌拾</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11389BA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494880</w:t>
            </w:r>
            <w:r>
              <w:rPr>
                <w:rFonts w:hint="eastAsia" w:ascii="宋体" w:hAnsi="宋体" w:cs="新宋体"/>
                <w:color w:val="auto"/>
                <w:kern w:val="0"/>
                <w:sz w:val="24"/>
                <w:highlight w:val="none"/>
              </w:rPr>
              <w:t>.00</w:t>
            </w:r>
          </w:p>
        </w:tc>
      </w:tr>
    </w:tbl>
    <w:p w14:paraId="11BCDFE0">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77DFE246">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车间重点部位挂屏监控（音视频矩阵）采购项目</w:t>
      </w:r>
      <w:r>
        <w:rPr>
          <w:rFonts w:hint="eastAsia" w:cs="宋体"/>
          <w:b w:val="0"/>
          <w:bCs/>
          <w:color w:val="auto"/>
          <w:sz w:val="24"/>
          <w:highlight w:val="none"/>
        </w:rPr>
        <w:t>。</w:t>
      </w:r>
      <w:r>
        <w:rPr>
          <w:rFonts w:hint="eastAsia" w:cs="宋体"/>
          <w:b w:val="0"/>
          <w:bCs/>
          <w:color w:val="auto"/>
          <w:sz w:val="24"/>
          <w:highlight w:val="none"/>
        </w:rPr>
        <w:t>要求供应商根据本网上竞价文件提出的技术要求对所需货物及技术服务等进行报价。</w:t>
      </w:r>
    </w:p>
    <w:p w14:paraId="571A5B2D">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43B29108">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default" w:ascii="宋体" w:hAnsi="宋体" w:cs="宋体"/>
          <w:color w:val="auto"/>
          <w:sz w:val="24"/>
          <w:highlight w:val="none"/>
        </w:rPr>
        <w:t>及</w:t>
      </w: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4F56848E">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1CBB0BAC">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5E06CC91">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178"/>
        <w:gridCol w:w="947"/>
        <w:gridCol w:w="1280"/>
      </w:tblGrid>
      <w:tr w14:paraId="2A42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center"/>
          </w:tcPr>
          <w:p w14:paraId="4BDDDD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物资（服务）名称</w:t>
            </w:r>
          </w:p>
        </w:tc>
        <w:tc>
          <w:tcPr>
            <w:tcW w:w="2788" w:type="pct"/>
            <w:vAlign w:val="center"/>
          </w:tcPr>
          <w:p w14:paraId="39AE1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规格型号及技术标准</w:t>
            </w:r>
          </w:p>
        </w:tc>
        <w:tc>
          <w:tcPr>
            <w:tcW w:w="510" w:type="pct"/>
            <w:vAlign w:val="center"/>
          </w:tcPr>
          <w:p w14:paraId="665DB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数量</w:t>
            </w:r>
          </w:p>
        </w:tc>
        <w:tc>
          <w:tcPr>
            <w:tcW w:w="689" w:type="pct"/>
            <w:vAlign w:val="center"/>
          </w:tcPr>
          <w:p w14:paraId="0C1B62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kern w:val="0"/>
                <w:sz w:val="24"/>
                <w:szCs w:val="24"/>
                <w:highlight w:val="none"/>
                <w:lang w:eastAsia="zh-CN"/>
              </w:rPr>
              <w:t>（元）</w:t>
            </w:r>
          </w:p>
        </w:tc>
      </w:tr>
      <w:tr w14:paraId="7217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center"/>
          </w:tcPr>
          <w:p w14:paraId="2EE484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音视频矩阵</w:t>
            </w:r>
          </w:p>
        </w:tc>
        <w:tc>
          <w:tcPr>
            <w:tcW w:w="2788" w:type="pct"/>
            <w:vAlign w:val="center"/>
          </w:tcPr>
          <w:p w14:paraId="56289EF8">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采用嵌入式架构，专用Linux系统，使用DSP解码。不得采用工控机或者PC机的X86架构</w:t>
            </w:r>
            <w:r>
              <w:rPr>
                <w:rFonts w:hint="eastAsia" w:ascii="宋体" w:hAnsi="宋体" w:eastAsia="宋体" w:cs="宋体"/>
                <w:color w:val="auto"/>
                <w:sz w:val="24"/>
                <w:szCs w:val="24"/>
                <w:highlight w:val="none"/>
                <w:lang w:eastAsia="zh-CN"/>
              </w:rPr>
              <w:t>；</w:t>
            </w:r>
          </w:p>
          <w:p w14:paraId="16890564">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设备可通过RTSP协议、ONVIF协议接入前端设备的视频流</w:t>
            </w:r>
            <w:r>
              <w:rPr>
                <w:rFonts w:hint="eastAsia" w:ascii="宋体" w:hAnsi="宋体" w:eastAsia="宋体" w:cs="宋体"/>
                <w:color w:val="auto"/>
                <w:sz w:val="24"/>
                <w:szCs w:val="24"/>
                <w:highlight w:val="none"/>
                <w:lang w:eastAsia="zh-CN"/>
              </w:rPr>
              <w:t>；</w:t>
            </w:r>
          </w:p>
          <w:p w14:paraId="2433FF3B">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支持1、2、4、6、8、9、10、12、16、画面分割显示；支持平均分割；支持分割线开启/关闭设置，支持底色设置功能</w:t>
            </w:r>
            <w:r>
              <w:rPr>
                <w:rFonts w:hint="eastAsia" w:ascii="宋体" w:hAnsi="宋体" w:eastAsia="宋体" w:cs="宋体"/>
                <w:color w:val="auto"/>
                <w:sz w:val="24"/>
                <w:szCs w:val="24"/>
                <w:highlight w:val="none"/>
                <w:lang w:eastAsia="zh-CN"/>
              </w:rPr>
              <w:t>；</w:t>
            </w:r>
          </w:p>
          <w:p w14:paraId="100AD4C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支持通过客户端软件将1路输入视频图像发送至多个输出接口拼接显示，支持1x2、2x1、2x2、的拼接显示</w:t>
            </w:r>
            <w:r>
              <w:rPr>
                <w:rFonts w:hint="eastAsia" w:ascii="宋体" w:hAnsi="宋体" w:eastAsia="宋体" w:cs="宋体"/>
                <w:color w:val="auto"/>
                <w:sz w:val="24"/>
                <w:szCs w:val="24"/>
                <w:highlight w:val="none"/>
                <w:lang w:eastAsia="zh-CN"/>
              </w:rPr>
              <w:t>；</w:t>
            </w:r>
          </w:p>
          <w:p w14:paraId="2D5621A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支持对输入的视频画面进行90°、180°、270°旋转显示</w:t>
            </w:r>
            <w:r>
              <w:rPr>
                <w:rFonts w:hint="eastAsia" w:ascii="宋体" w:hAnsi="宋体" w:eastAsia="宋体" w:cs="宋体"/>
                <w:color w:val="auto"/>
                <w:sz w:val="24"/>
                <w:szCs w:val="24"/>
                <w:highlight w:val="none"/>
                <w:lang w:eastAsia="zh-CN"/>
              </w:rPr>
              <w:t>；</w:t>
            </w:r>
          </w:p>
          <w:p w14:paraId="1120BF67">
            <w:pPr>
              <w:widowControl/>
              <w:numPr>
                <w:ilvl w:val="0"/>
                <w:numId w:val="2"/>
              </w:num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设备接入具有智能行为分析功能的摄像机，可解码显示智能行为分析信息，包括移动侦测、越界入侵、区域入侵、起身离开等，并上传报警信息</w:t>
            </w:r>
            <w:r>
              <w:rPr>
                <w:rFonts w:hint="eastAsia" w:ascii="宋体" w:hAnsi="宋体" w:eastAsia="宋体" w:cs="宋体"/>
                <w:color w:val="auto"/>
                <w:sz w:val="24"/>
                <w:szCs w:val="24"/>
                <w:highlight w:val="none"/>
                <w:lang w:eastAsia="zh-CN"/>
              </w:rPr>
              <w:t>；</w:t>
            </w:r>
          </w:p>
          <w:p w14:paraId="61B1EA6B">
            <w:pPr>
              <w:widowControl/>
              <w:numPr>
                <w:ilvl w:val="0"/>
                <w:numId w:val="2"/>
              </w:numPr>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支持前端接入智能摄像机，直连前端人脸检测设备，可实时展示人脸检测结果，包括年龄、性别、是否戴眼镜等人脸属性信息；属性直接叠加画面显示</w:t>
            </w:r>
            <w:r>
              <w:rPr>
                <w:rFonts w:hint="eastAsia" w:ascii="宋体" w:hAnsi="宋体" w:eastAsia="宋体" w:cs="宋体"/>
                <w:color w:val="auto"/>
                <w:sz w:val="24"/>
                <w:szCs w:val="24"/>
                <w:highlight w:val="none"/>
                <w:lang w:eastAsia="zh-CN"/>
              </w:rPr>
              <w:t>；</w:t>
            </w:r>
            <w:r>
              <w:rPr>
                <w:rFonts w:hint="eastAsia" w:ascii="宋体" w:hAnsi="宋体" w:eastAsia="宋体" w:cs="宋体"/>
                <w:b/>
                <w:bCs w:val="0"/>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auto"/>
                <w:sz w:val="24"/>
                <w:szCs w:val="24"/>
                <w:highlight w:val="none"/>
                <w:shd w:val="clear" w:color="auto" w:fill="auto"/>
                <w:lang w:val="en-US" w:eastAsia="zh-CN"/>
              </w:rPr>
              <w:t>）</w:t>
            </w:r>
          </w:p>
          <w:p w14:paraId="505A12DE">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支持黑白名单功能，可设置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256个黑白名单；当设置白名单时，只允许白名单IP访问设备；当设置黑名单时，黑名单内IP无法访问设备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支持PC 软件客户端、WEB 浏览器客户端、平台客户端方式访问管理。</w:t>
            </w:r>
            <w:r>
              <w:rPr>
                <w:rFonts w:hint="eastAsia" w:ascii="宋体" w:hAnsi="宋体" w:eastAsia="宋体" w:cs="宋体"/>
                <w:b/>
                <w:bCs w:val="0"/>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auto"/>
                <w:sz w:val="24"/>
                <w:szCs w:val="24"/>
                <w:highlight w:val="none"/>
                <w:shd w:val="clear" w:color="auto" w:fill="auto"/>
                <w:lang w:val="en-US" w:eastAsia="zh-CN"/>
              </w:rPr>
              <w:t>）</w:t>
            </w:r>
          </w:p>
          <w:p w14:paraId="51C834DE">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输入信号接入解码器后上墙显示，支持YUV422上墙显示</w:t>
            </w:r>
            <w:r>
              <w:rPr>
                <w:rFonts w:hint="eastAsia" w:ascii="宋体" w:hAnsi="宋体" w:eastAsia="宋体" w:cs="宋体"/>
                <w:color w:val="auto"/>
                <w:sz w:val="24"/>
                <w:szCs w:val="24"/>
                <w:highlight w:val="none"/>
                <w:lang w:eastAsia="zh-CN"/>
              </w:rPr>
              <w:t>；</w:t>
            </w:r>
          </w:p>
          <w:p w14:paraId="3A97319D">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具有≥4个HDMI输出接口、≥1个HDMI输入接口、≥1个DVI输入接口、≥1个USB口、≥4个音频输出、≥1个RS485接口、≥1个RJ45网络接口。采用AC220V电源供电。</w:t>
            </w:r>
          </w:p>
          <w:p w14:paraId="7890FD8E">
            <w:pPr>
              <w:numPr>
                <w:ilvl w:val="0"/>
                <w:numId w:val="2"/>
              </w:numPr>
              <w:spacing w:line="360"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w:t>
            </w:r>
            <w:r>
              <w:rPr>
                <w:rFonts w:hint="eastAsia" w:ascii="宋体" w:hAnsi="宋体" w:eastAsia="宋体" w:cs="宋体"/>
                <w:color w:val="auto"/>
                <w:sz w:val="24"/>
                <w:szCs w:val="24"/>
                <w:highlight w:val="none"/>
              </w:rPr>
              <w:t>证产品兼容性，需提供设备支持GB/T 28181-2022的证明。</w:t>
            </w:r>
          </w:p>
          <w:p w14:paraId="38179DBC">
            <w:pPr>
              <w:numPr>
                <w:ilvl w:val="0"/>
                <w:numId w:val="2"/>
              </w:numPr>
              <w:spacing w:line="360"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支持通过IE浏览器进行网络模式设置，包括设置为流畅性优先/实时性优先。</w:t>
            </w:r>
          </w:p>
          <w:p w14:paraId="2CE3A117">
            <w:pPr>
              <w:numPr>
                <w:ilvl w:val="0"/>
                <w:numId w:val="2"/>
              </w:numPr>
              <w:spacing w:line="360"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支持兼容福建省女子监狱已建设的</w:t>
            </w:r>
            <w:r>
              <w:rPr>
                <w:rFonts w:hint="eastAsia" w:ascii="宋体" w:hAnsi="宋体" w:eastAsia="宋体" w:cs="宋体"/>
                <w:color w:val="auto"/>
                <w:sz w:val="24"/>
                <w:szCs w:val="24"/>
                <w:highlight w:val="none"/>
                <w:lang w:val="en-US" w:eastAsia="zh-CN"/>
              </w:rPr>
              <w:t>监所</w:t>
            </w:r>
            <w:r>
              <w:rPr>
                <w:rFonts w:hint="eastAsia" w:ascii="宋体" w:hAnsi="宋体" w:eastAsia="宋体" w:cs="宋体"/>
                <w:color w:val="auto"/>
                <w:sz w:val="24"/>
                <w:szCs w:val="24"/>
                <w:highlight w:val="none"/>
              </w:rPr>
              <w:t>综合管</w:t>
            </w:r>
            <w:r>
              <w:rPr>
                <w:rFonts w:hint="eastAsia" w:ascii="宋体" w:hAnsi="宋体" w:eastAsia="宋体" w:cs="宋体"/>
                <w:color w:val="auto"/>
                <w:sz w:val="24"/>
                <w:szCs w:val="24"/>
                <w:highlight w:val="none"/>
                <w:lang w:val="en-US" w:eastAsia="zh-CN"/>
              </w:rPr>
              <w:t>理</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并对接现有的监所综合管理</w:t>
            </w:r>
            <w:r>
              <w:rPr>
                <w:rFonts w:hint="eastAsia" w:ascii="宋体" w:hAnsi="宋体" w:eastAsia="宋体" w:cs="宋体"/>
                <w:color w:val="auto"/>
                <w:sz w:val="24"/>
                <w:szCs w:val="24"/>
                <w:highlight w:val="none"/>
              </w:rPr>
              <w:t>平台，实现数据互联互通，同时可以实现视频联动功能</w:t>
            </w:r>
            <w:r>
              <w:rPr>
                <w:rFonts w:hint="eastAsia" w:ascii="宋体" w:hAnsi="宋体" w:eastAsia="宋体" w:cs="宋体"/>
                <w:color w:val="auto"/>
                <w:sz w:val="24"/>
                <w:szCs w:val="24"/>
                <w:highlight w:val="none"/>
                <w:lang w:val="en-US" w:eastAsia="zh-CN"/>
              </w:rPr>
              <w:t>调用车间重点部位监控信号并挂屏显示</w:t>
            </w:r>
            <w:r>
              <w:rPr>
                <w:rFonts w:hint="eastAsia" w:ascii="宋体" w:hAnsi="宋体" w:eastAsia="宋体" w:cs="宋体"/>
                <w:color w:val="auto"/>
                <w:sz w:val="24"/>
                <w:szCs w:val="24"/>
                <w:highlight w:val="none"/>
              </w:rPr>
              <w:t>。</w:t>
            </w:r>
          </w:p>
          <w:p w14:paraId="47E3AEB3">
            <w:pPr>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系统具备C/S和B/S架构，支持通过浏览器对系统进行设备统一管理，支持同时管理不同分辨率、不同类型的显示屏系统、中央控制系统、拼控系统</w:t>
            </w:r>
            <w:r>
              <w:rPr>
                <w:rFonts w:hint="eastAsia" w:ascii="宋体" w:hAnsi="宋体" w:cs="宋体"/>
                <w:color w:val="auto"/>
                <w:sz w:val="24"/>
                <w:szCs w:val="24"/>
                <w:highlight w:val="none"/>
                <w:lang w:eastAsia="zh-CN"/>
              </w:rPr>
              <w:t>。</w:t>
            </w:r>
            <w:r>
              <w:rPr>
                <w:rFonts w:hint="eastAsia" w:ascii="宋体" w:hAnsi="宋体" w:eastAsia="宋体" w:cs="宋体"/>
                <w:b/>
                <w:bCs w:val="0"/>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auto"/>
                <w:sz w:val="24"/>
                <w:szCs w:val="24"/>
                <w:highlight w:val="none"/>
                <w:shd w:val="clear" w:color="auto" w:fill="auto"/>
                <w:lang w:val="en-US" w:eastAsia="zh-CN"/>
              </w:rPr>
              <w:t>）</w:t>
            </w:r>
          </w:p>
        </w:tc>
        <w:tc>
          <w:tcPr>
            <w:tcW w:w="510" w:type="pct"/>
            <w:vAlign w:val="center"/>
          </w:tcPr>
          <w:p w14:paraId="05BB6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24台</w:t>
            </w:r>
          </w:p>
        </w:tc>
        <w:tc>
          <w:tcPr>
            <w:tcW w:w="689" w:type="pct"/>
            <w:vAlign w:val="center"/>
          </w:tcPr>
          <w:p w14:paraId="01EAD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18450</w:t>
            </w:r>
          </w:p>
        </w:tc>
      </w:tr>
      <w:tr w14:paraId="7088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center"/>
          </w:tcPr>
          <w:p w14:paraId="09A744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六类非屏蔽网络双绞线</w:t>
            </w:r>
          </w:p>
        </w:tc>
        <w:tc>
          <w:tcPr>
            <w:tcW w:w="2788" w:type="pct"/>
            <w:vAlign w:val="center"/>
          </w:tcPr>
          <w:p w14:paraId="29B8F7AA">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1.标准：符合ISO/IEC 11801、TIA-568-C.2、GB/T 18015.5要求,所用材料符合RoHS要求，性能指标优于现行6类线缆250MHz标准，带宽可额外拓展至350MHz；；</w:t>
            </w:r>
          </w:p>
          <w:p w14:paraId="57E2B000">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2.标准装箱长度:305m</w:t>
            </w:r>
            <w:r>
              <w:rPr>
                <w:rFonts w:hint="eastAsia" w:ascii="宋体" w:hAnsi="宋体" w:cs="宋体"/>
                <w:color w:val="auto"/>
                <w:sz w:val="24"/>
                <w:szCs w:val="24"/>
                <w:highlight w:val="none"/>
                <w:lang w:eastAsia="zh-CN"/>
              </w:rPr>
              <w:t>（允许偏离</w:t>
            </w:r>
            <w:r>
              <w:rPr>
                <w:rFonts w:hint="eastAsia" w:ascii="宋体" w:hAnsi="宋体" w:eastAsia="宋体" w:cs="宋体"/>
                <w:color w:val="auto"/>
                <w:sz w:val="24"/>
                <w:szCs w:val="24"/>
                <w:highlight w:val="none"/>
                <w:lang w:eastAsia="zh-CN"/>
              </w:rPr>
              <w:t>±1.5m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2EE69A8F">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3.线缆颜色:灰色；</w:t>
            </w:r>
          </w:p>
          <w:p w14:paraId="4B1E87A5">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4.芯线规格:23/24AWG,无氧铜；</w:t>
            </w:r>
          </w:p>
          <w:p w14:paraId="7381DAEC">
            <w:pPr>
              <w:pStyle w:val="3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5.线缆结构：4对8芯双绞线,每对之间采用十字骨架隔离,每芯均有颜色区分,外皮印有厂商标识及电缆编码，有撕裂绳；</w:t>
            </w:r>
          </w:p>
        </w:tc>
        <w:tc>
          <w:tcPr>
            <w:tcW w:w="510" w:type="pct"/>
            <w:vAlign w:val="center"/>
          </w:tcPr>
          <w:p w14:paraId="2AFEADD4">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689" w:type="pct"/>
            <w:vAlign w:val="center"/>
          </w:tcPr>
          <w:p w14:paraId="244C41C6">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w:t>
            </w:r>
          </w:p>
        </w:tc>
      </w:tr>
      <w:tr w14:paraId="73CA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center"/>
          </w:tcPr>
          <w:p w14:paraId="6A7BA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电源线</w:t>
            </w:r>
          </w:p>
        </w:tc>
        <w:tc>
          <w:tcPr>
            <w:tcW w:w="2788" w:type="pct"/>
            <w:vAlign w:val="center"/>
          </w:tcPr>
          <w:p w14:paraId="7A97FCED">
            <w:pPr>
              <w:pStyle w:val="3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RVV2*1.0。</w:t>
            </w:r>
          </w:p>
        </w:tc>
        <w:tc>
          <w:tcPr>
            <w:tcW w:w="510" w:type="pct"/>
            <w:vAlign w:val="center"/>
          </w:tcPr>
          <w:p w14:paraId="65724D09">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689" w:type="pct"/>
            <w:vAlign w:val="center"/>
          </w:tcPr>
          <w:p w14:paraId="7050536F">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16800</w:t>
            </w:r>
          </w:p>
        </w:tc>
      </w:tr>
      <w:tr w14:paraId="1DD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top"/>
          </w:tcPr>
          <w:p w14:paraId="26D70E6F">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光纤线高清线HDMI2.0</w:t>
            </w:r>
          </w:p>
        </w:tc>
        <w:tc>
          <w:tcPr>
            <w:tcW w:w="2788" w:type="pct"/>
            <w:vAlign w:val="center"/>
          </w:tcPr>
          <w:p w14:paraId="0B2FE8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长度≥50米，4芯光纤+7芯镀锡线径:≥4.8MM，支持HDMI2.0 4K@60HZ，支持18Gpbs传输速率，线缆两端为标准的HDMI；仅支持单向传输；铜外壳:锌合金</w:t>
            </w:r>
            <w:r>
              <w:rPr>
                <w:rFonts w:hint="eastAsia" w:ascii="宋体" w:hAnsi="宋体" w:eastAsia="宋体" w:cs="宋体"/>
                <w:color w:val="auto"/>
                <w:sz w:val="24"/>
                <w:szCs w:val="24"/>
                <w:highlight w:val="none"/>
                <w:lang w:eastAsia="zh-CN"/>
              </w:rPr>
              <w:t>。</w:t>
            </w:r>
          </w:p>
        </w:tc>
        <w:tc>
          <w:tcPr>
            <w:tcW w:w="510" w:type="pct"/>
            <w:vAlign w:val="center"/>
          </w:tcPr>
          <w:p w14:paraId="7FF69B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24条</w:t>
            </w:r>
          </w:p>
        </w:tc>
        <w:tc>
          <w:tcPr>
            <w:tcW w:w="689" w:type="pct"/>
            <w:vAlign w:val="center"/>
          </w:tcPr>
          <w:p w14:paraId="2E978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925</w:t>
            </w:r>
          </w:p>
        </w:tc>
      </w:tr>
      <w:tr w14:paraId="5617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top"/>
          </w:tcPr>
          <w:p w14:paraId="65BE556D">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HDMI2.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高清线</w:t>
            </w:r>
          </w:p>
        </w:tc>
        <w:tc>
          <w:tcPr>
            <w:tcW w:w="2788" w:type="pct"/>
            <w:vAlign w:val="center"/>
          </w:tcPr>
          <w:p w14:paraId="515C17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长度≥2米，支持HDMI2.1 8K，线缆两端为标准的HDMI</w:t>
            </w:r>
            <w:r>
              <w:rPr>
                <w:rFonts w:hint="eastAsia" w:ascii="宋体" w:hAnsi="宋体" w:eastAsia="宋体" w:cs="宋体"/>
                <w:color w:val="auto"/>
                <w:sz w:val="24"/>
                <w:szCs w:val="24"/>
                <w:highlight w:val="none"/>
                <w:lang w:eastAsia="zh-CN"/>
              </w:rPr>
              <w:t>。</w:t>
            </w:r>
          </w:p>
        </w:tc>
        <w:tc>
          <w:tcPr>
            <w:tcW w:w="510" w:type="pct"/>
            <w:vAlign w:val="center"/>
          </w:tcPr>
          <w:p w14:paraId="6B95C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24条</w:t>
            </w:r>
          </w:p>
        </w:tc>
        <w:tc>
          <w:tcPr>
            <w:tcW w:w="689" w:type="pct"/>
            <w:vAlign w:val="center"/>
          </w:tcPr>
          <w:p w14:paraId="5A2EB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45</w:t>
            </w:r>
          </w:p>
        </w:tc>
      </w:tr>
    </w:tbl>
    <w:p w14:paraId="021D930E">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632ACCF8">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39D78C75">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bookmarkStart w:id="7" w:name="OLE_LINK8"/>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579A367C">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 (30)天内交货完毕。</w:t>
      </w:r>
    </w:p>
    <w:p w14:paraId="65BF532F">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bookmarkEnd w:id="7"/>
    <w:p w14:paraId="09C510F2">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56F856BA">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。履约保证金在成交供应商履行完合同约定的全部事项（包含换货期）且双方无未了事项的前提下，采购人在收到成交供应商提交书面申请等材料后30日内无息退还。</w:t>
      </w:r>
    </w:p>
    <w:p w14:paraId="1CF102E7">
      <w:pPr>
        <w:keepNext w:val="0"/>
        <w:keepLines w:val="0"/>
        <w:pageBreakBefore w:val="0"/>
        <w:widowControl/>
        <w:numPr>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8" w:name="OLE_LINK9"/>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748C7B3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2F4EF32B">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19798DF3">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w:t>
      </w:r>
    </w:p>
    <w:p w14:paraId="1DF80A69">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培训服务</w:t>
      </w:r>
    </w:p>
    <w:p w14:paraId="401C7B94">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必须免费对</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技术人员进行培训，并到达合格要求。</w:t>
      </w:r>
    </w:p>
    <w:p w14:paraId="1BAFBEBD">
      <w:pPr>
        <w:pStyle w:val="35"/>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应在设备调试完毕后进行现场培训，应安排工程师给予指导，并对</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的技术人员、操作人员和维护人员进行实际操作培训。提供系统操作使用培训和技术指</w:t>
      </w:r>
      <w:r>
        <w:rPr>
          <w:rFonts w:hint="eastAsia" w:ascii="宋体" w:hAnsi="宋体" w:eastAsia="宋体" w:cs="宋体"/>
          <w:color w:val="auto"/>
          <w:sz w:val="24"/>
          <w:szCs w:val="24"/>
          <w:highlight w:val="none"/>
        </w:rPr>
        <w:t>导</w:t>
      </w:r>
      <w:r>
        <w:rPr>
          <w:rFonts w:hint="eastAsia" w:ascii="宋体" w:hAnsi="宋体" w:eastAsia="宋体" w:cs="宋体"/>
          <w:color w:val="auto"/>
          <w:sz w:val="24"/>
          <w:szCs w:val="24"/>
          <w:highlight w:val="none"/>
          <w:lang w:eastAsia="zh-CN"/>
        </w:rPr>
        <w:t>。</w:t>
      </w:r>
    </w:p>
    <w:p w14:paraId="34EA8ABF">
      <w:pPr>
        <w:keepNext w:val="0"/>
        <w:keepLines w:val="0"/>
        <w:pageBreakBefore w:val="0"/>
        <w:widowControl/>
        <w:numPr>
          <w:ilvl w:val="-1"/>
          <w:numId w:val="0"/>
        </w:numPr>
        <w:tabs>
          <w:tab w:val="left" w:pos="900"/>
          <w:tab w:val="left" w:pos="1100"/>
        </w:tabs>
        <w:kinsoku/>
        <w:wordWrap/>
        <w:overflowPunct/>
        <w:topLinePunct w:val="0"/>
        <w:autoSpaceDE/>
        <w:autoSpaceDN/>
        <w:bidi w:val="0"/>
        <w:adjustRightInd/>
        <w:snapToGrid/>
        <w:spacing w:line="360" w:lineRule="auto"/>
        <w:ind w:left="420" w:leftChars="200" w:firstLine="0" w:firstLineChars="0"/>
        <w:jc w:val="left"/>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付款方式</w:t>
      </w:r>
      <w:r>
        <w:rPr>
          <w:rFonts w:hint="eastAsia" w:ascii="新宋体" w:hAnsi="新宋体" w:eastAsia="新宋体" w:cs="新宋体"/>
          <w:b/>
          <w:bCs/>
          <w:color w:val="auto"/>
          <w:sz w:val="24"/>
          <w:szCs w:val="24"/>
          <w:highlight w:val="none"/>
          <w:lang w:eastAsia="zh-CN"/>
        </w:rPr>
        <w:t>：</w:t>
      </w:r>
    </w:p>
    <w:p w14:paraId="13DAD0B0">
      <w:pPr>
        <w:keepNext w:val="0"/>
        <w:keepLines w:val="0"/>
        <w:pageBreakBefore w:val="0"/>
        <w:widowControl/>
        <w:numPr>
          <w:ilvl w:val="-1"/>
          <w:numId w:val="0"/>
        </w:numPr>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eastAsia="宋体" w:cs="宋体"/>
          <w:b/>
          <w:bCs/>
          <w:color w:val="auto"/>
          <w:sz w:val="24"/>
          <w:highlight w:val="none"/>
          <w:lang w:val="en-US" w:eastAsia="zh-CN"/>
        </w:rPr>
      </w:pPr>
      <w:bookmarkStart w:id="9" w:name="OLE_LINK4"/>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宋体" w:hAnsi="宋体" w:eastAsia="宋体" w:cs="宋体"/>
          <w:b/>
          <w:bCs w:val="0"/>
          <w:color w:val="auto"/>
          <w:kern w:val="0"/>
          <w:sz w:val="24"/>
          <w:szCs w:val="24"/>
          <w:highlight w:val="none"/>
        </w:rPr>
        <w:t>当货物送到采购人所在地</w:t>
      </w:r>
      <w:r>
        <w:rPr>
          <w:rFonts w:hint="eastAsia" w:ascii="宋体" w:hAnsi="宋体" w:cs="宋体"/>
          <w:b/>
          <w:bCs w:val="0"/>
          <w:color w:val="auto"/>
          <w:kern w:val="0"/>
          <w:sz w:val="24"/>
          <w:szCs w:val="24"/>
          <w:highlight w:val="none"/>
          <w:lang w:val="en-US" w:eastAsia="zh-CN"/>
        </w:rPr>
        <w:t>,经货物到货</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15个工作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w:t>
      </w:r>
      <w:r>
        <w:rPr>
          <w:rFonts w:hint="eastAsia" w:ascii="宋体" w:hAnsi="宋体" w:cs="宋体"/>
          <w:b/>
          <w:bCs w:val="0"/>
          <w:color w:val="auto"/>
          <w:kern w:val="0"/>
          <w:sz w:val="24"/>
          <w:szCs w:val="24"/>
          <w:highlight w:val="none"/>
          <w:lang w:val="en-US" w:eastAsia="zh-CN"/>
        </w:rPr>
        <w:t>总</w:t>
      </w:r>
      <w:r>
        <w:rPr>
          <w:rFonts w:hint="eastAsia" w:ascii="宋体" w:hAnsi="宋体" w:eastAsia="宋体" w:cs="宋体"/>
          <w:b/>
          <w:bCs w:val="0"/>
          <w:color w:val="auto"/>
          <w:kern w:val="0"/>
          <w:sz w:val="24"/>
          <w:szCs w:val="24"/>
          <w:highlight w:val="none"/>
        </w:rPr>
        <w:t>金额</w:t>
      </w:r>
      <w:r>
        <w:rPr>
          <w:rFonts w:hint="eastAsia" w:ascii="宋体" w:hAnsi="宋体" w:cs="宋体"/>
          <w:b/>
          <w:bCs w:val="0"/>
          <w:color w:val="auto"/>
          <w:kern w:val="0"/>
          <w:sz w:val="24"/>
          <w:szCs w:val="24"/>
          <w:highlight w:val="none"/>
          <w:lang w:val="en-US" w:eastAsia="zh-CN"/>
        </w:rPr>
        <w:t>的50%</w:t>
      </w:r>
      <w:r>
        <w:rPr>
          <w:rFonts w:hint="eastAsia" w:ascii="宋体" w:hAnsi="宋体" w:eastAsia="宋体" w:cs="宋体"/>
          <w:b/>
          <w:bCs w:val="0"/>
          <w:color w:val="auto"/>
          <w:kern w:val="0"/>
          <w:sz w:val="24"/>
          <w:szCs w:val="24"/>
          <w:highlight w:val="none"/>
        </w:rPr>
        <w:t>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bookmarkEnd w:id="9"/>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val="0"/>
          <w:color w:val="auto"/>
          <w:kern w:val="0"/>
          <w:sz w:val="24"/>
          <w:szCs w:val="24"/>
          <w:highlight w:val="none"/>
        </w:rPr>
        <w:t>当货物</w:t>
      </w:r>
      <w:r>
        <w:rPr>
          <w:rFonts w:hint="eastAsia" w:ascii="宋体" w:hAnsi="宋体" w:cs="宋体"/>
          <w:b/>
          <w:bCs w:val="0"/>
          <w:color w:val="auto"/>
          <w:kern w:val="0"/>
          <w:sz w:val="24"/>
          <w:szCs w:val="24"/>
          <w:highlight w:val="none"/>
          <w:lang w:val="en-US" w:eastAsia="zh-CN"/>
        </w:rPr>
        <w:t>安装调试完毕，经最终</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15个工作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w:t>
      </w:r>
      <w:r>
        <w:rPr>
          <w:rFonts w:hint="eastAsia" w:ascii="宋体" w:hAnsi="宋体" w:cs="宋体"/>
          <w:b/>
          <w:bCs w:val="0"/>
          <w:color w:val="auto"/>
          <w:kern w:val="0"/>
          <w:sz w:val="24"/>
          <w:szCs w:val="24"/>
          <w:highlight w:val="none"/>
          <w:lang w:val="en-US" w:eastAsia="zh-CN"/>
        </w:rPr>
        <w:t>总</w:t>
      </w:r>
      <w:r>
        <w:rPr>
          <w:rFonts w:hint="eastAsia" w:ascii="宋体" w:hAnsi="宋体" w:eastAsia="宋体" w:cs="宋体"/>
          <w:b/>
          <w:bCs w:val="0"/>
          <w:color w:val="auto"/>
          <w:kern w:val="0"/>
          <w:sz w:val="24"/>
          <w:szCs w:val="24"/>
          <w:highlight w:val="none"/>
        </w:rPr>
        <w:t>金额</w:t>
      </w:r>
      <w:r>
        <w:rPr>
          <w:rFonts w:hint="eastAsia" w:ascii="宋体" w:hAnsi="宋体" w:cs="宋体"/>
          <w:b/>
          <w:bCs w:val="0"/>
          <w:color w:val="auto"/>
          <w:kern w:val="0"/>
          <w:sz w:val="24"/>
          <w:szCs w:val="24"/>
          <w:highlight w:val="none"/>
          <w:lang w:val="en-US" w:eastAsia="zh-CN"/>
        </w:rPr>
        <w:t>的50%</w:t>
      </w:r>
      <w:r>
        <w:rPr>
          <w:rFonts w:hint="eastAsia" w:ascii="宋体" w:hAnsi="宋体" w:eastAsia="宋体" w:cs="宋体"/>
          <w:b/>
          <w:bCs w:val="0"/>
          <w:color w:val="auto"/>
          <w:kern w:val="0"/>
          <w:sz w:val="24"/>
          <w:szCs w:val="24"/>
          <w:highlight w:val="none"/>
        </w:rPr>
        <w:t>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p>
    <w:bookmarkEnd w:id="8"/>
    <w:p w14:paraId="7EF56E95">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.质量要求和技术标准</w:t>
      </w:r>
    </w:p>
    <w:p w14:paraId="2EF51E35">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成交供应商应保证向采购人交付的货物与成交的货物完全相符，各项技术指标（如规格、型号、材质、颜色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或退货，直至符合采购要求为止，由此造成的损失由采购人承担。</w:t>
      </w:r>
    </w:p>
    <w:p w14:paraId="3E258EAD">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5FC64584">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3B42DAC8">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34B49CF4">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9.3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6B70957E">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eastAsia="zh-CN"/>
        </w:rPr>
        <w:t>售后服务</w:t>
      </w:r>
    </w:p>
    <w:p w14:paraId="35B4D1C2">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bookmarkStart w:id="10" w:name="OLE_LINK11"/>
      <w:r>
        <w:rPr>
          <w:rFonts w:hint="eastAsia" w:ascii="宋体" w:hAnsi="宋体" w:cs="宋体"/>
          <w:b/>
          <w:bCs/>
          <w:color w:val="auto"/>
          <w:sz w:val="24"/>
          <w:highlight w:val="none"/>
        </w:rPr>
        <w:t>成交供应商提供所有货物的免费保修时间自验收合格之日起为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。成交供应商在接到采购人故障通知后2小时内电话响应, 在</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个小时内排除故障。设备的重大配件损坏需要寄回厂家维修或更换的，经用户单位审核并书面确认后，维修时间可延长至七日，七日内无法修复必须无条件更换新机。保修期内</w:t>
      </w:r>
      <w:r>
        <w:rPr>
          <w:rFonts w:hint="eastAsia" w:ascii="宋体" w:hAnsi="宋体" w:cs="宋体"/>
          <w:b/>
          <w:bCs/>
          <w:color w:val="auto"/>
          <w:sz w:val="24"/>
          <w:highlight w:val="none"/>
          <w:lang w:eastAsia="zh-CN"/>
        </w:rPr>
        <w:t>成交人每</w:t>
      </w:r>
      <w:r>
        <w:rPr>
          <w:rFonts w:hint="eastAsia" w:ascii="宋体" w:hAnsi="宋体" w:cs="宋体"/>
          <w:b/>
          <w:bCs/>
          <w:color w:val="auto"/>
          <w:sz w:val="24"/>
          <w:highlight w:val="none"/>
          <w:lang w:val="en-US" w:eastAsia="zh-CN"/>
        </w:rPr>
        <w:t>半年</w:t>
      </w:r>
      <w:r>
        <w:rPr>
          <w:rFonts w:hint="eastAsia" w:ascii="宋体" w:hAnsi="宋体" w:cs="宋体"/>
          <w:b/>
          <w:bCs/>
          <w:color w:val="auto"/>
          <w:sz w:val="24"/>
          <w:highlight w:val="none"/>
          <w:lang w:eastAsia="zh-CN"/>
        </w:rPr>
        <w:t>至少安排一次</w:t>
      </w:r>
      <w:r>
        <w:rPr>
          <w:rFonts w:hint="eastAsia" w:ascii="宋体" w:hAnsi="宋体" w:cs="宋体"/>
          <w:b/>
          <w:bCs/>
          <w:color w:val="auto"/>
          <w:sz w:val="24"/>
          <w:highlight w:val="none"/>
        </w:rPr>
        <w:t>巡查检修。</w:t>
      </w:r>
    </w:p>
    <w:p w14:paraId="3917544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.违约责任</w:t>
      </w:r>
    </w:p>
    <w:bookmarkEnd w:id="10"/>
    <w:p w14:paraId="2D174DFC">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4772C14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564AEC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0B1E040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052BCC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17392B9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进入采购人监管区的工作人员必须遵守采购人的工作制度和监管安全规定，服从采购方人员的指挥。不得传递</w:t>
      </w:r>
      <w:bookmarkStart w:id="11"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1"/>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4AFB8636">
      <w:pPr>
        <w:pStyle w:val="1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2A8814C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5ECE7FD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6BCE24F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逾期交货时间达30天（含30天）以上的，视为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70D83F7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0ADA7AB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5344B76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8C3651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⑤在维保期内，成交供应商未如约履约售后服务条款，每出现一次，需向采购人支付违约金2000元。</w:t>
      </w:r>
    </w:p>
    <w:p w14:paraId="57E9904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504D9D9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5E96832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2" w:name="OLE_LINK6"/>
      <w:bookmarkStart w:id="13" w:name="OLE_LINK7"/>
      <w:r>
        <w:rPr>
          <w:rFonts w:hint="eastAsia" w:ascii="宋体" w:hAnsi="宋体" w:eastAsia="宋体" w:cs="宋体"/>
          <w:b/>
          <w:bCs w:val="0"/>
          <w:color w:val="auto"/>
          <w:kern w:val="2"/>
          <w:sz w:val="24"/>
          <w:szCs w:val="24"/>
          <w:highlight w:val="none"/>
          <w:lang w:val="en-US" w:eastAsia="zh-CN" w:bidi="ar-SA"/>
        </w:rPr>
        <w:t>（6）</w:t>
      </w:r>
      <w:bookmarkEnd w:id="12"/>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17BDDDC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3"/>
    <w:p w14:paraId="4715E533">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1DB8AFD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11</w:t>
      </w:r>
      <w:r>
        <w:rPr>
          <w:rStyle w:val="23"/>
          <w:rFonts w:hint="eastAsia"/>
          <w:color w:val="auto"/>
          <w:highlight w:val="none"/>
        </w:rPr>
        <w:t>.诉讼相关费用承担</w:t>
      </w:r>
    </w:p>
    <w:p w14:paraId="39D4526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42B40CB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12</w:t>
      </w:r>
      <w:r>
        <w:rPr>
          <w:rFonts w:hint="eastAsia"/>
          <w:b/>
          <w:bCs/>
          <w:color w:val="auto"/>
          <w:highlight w:val="none"/>
        </w:rPr>
        <w:t>.</w:t>
      </w:r>
      <w:r>
        <w:rPr>
          <w:rFonts w:hint="eastAsia"/>
          <w:b/>
          <w:bCs/>
          <w:color w:val="auto"/>
          <w:highlight w:val="none"/>
          <w:lang w:val="zh-TW"/>
        </w:rPr>
        <w:t>不可抗力</w:t>
      </w:r>
    </w:p>
    <w:p w14:paraId="4DFA8BF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3F09C9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760D7C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3</w:t>
      </w:r>
      <w:r>
        <w:rPr>
          <w:rStyle w:val="23"/>
          <w:rFonts w:hint="eastAsia"/>
          <w:color w:val="auto"/>
          <w:highlight w:val="none"/>
        </w:rPr>
        <w:t>.专利权及知识产权</w:t>
      </w:r>
    </w:p>
    <w:p w14:paraId="1DA3A78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05E9BC1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4</w:t>
      </w:r>
      <w:r>
        <w:rPr>
          <w:rStyle w:val="23"/>
          <w:rFonts w:hint="eastAsia"/>
          <w:color w:val="auto"/>
          <w:highlight w:val="none"/>
        </w:rPr>
        <w:t>.保密条款</w:t>
      </w:r>
    </w:p>
    <w:p w14:paraId="6F8076B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3EF11F9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351840C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（3）本条款不因合同届满或解除而失效。</w:t>
      </w:r>
    </w:p>
    <w:p w14:paraId="7D9F004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廉政条款</w:t>
      </w:r>
    </w:p>
    <w:p w14:paraId="650272C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78A600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zh-TW"/>
        </w:rPr>
        <w:t>合同纠纷处理方式</w:t>
      </w:r>
    </w:p>
    <w:p w14:paraId="6D1BF5B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01DC947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423D7E39">
      <w:pPr>
        <w:widowControl/>
        <w:spacing w:line="360" w:lineRule="auto"/>
        <w:jc w:val="center"/>
        <w:rPr>
          <w:rFonts w:ascii="宋体" w:hAnsi="宋体"/>
          <w:b/>
          <w:bCs/>
          <w:color w:val="auto"/>
          <w:sz w:val="36"/>
          <w:szCs w:val="36"/>
          <w:highlight w:val="none"/>
        </w:rPr>
      </w:pPr>
    </w:p>
    <w:p w14:paraId="0FD733FB">
      <w:pPr>
        <w:rPr>
          <w:rFonts w:ascii="宋体" w:hAnsi="宋体"/>
          <w:b/>
          <w:bCs/>
          <w:color w:val="auto"/>
          <w:sz w:val="36"/>
          <w:szCs w:val="36"/>
          <w:highlight w:val="none"/>
        </w:rPr>
      </w:pPr>
    </w:p>
    <w:p w14:paraId="6572254B">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7B223288">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152473D6">
      <w:pPr>
        <w:snapToGrid w:val="0"/>
        <w:spacing w:line="360" w:lineRule="auto"/>
        <w:jc w:val="center"/>
        <w:outlineLvl w:val="1"/>
        <w:rPr>
          <w:rFonts w:ascii="宋体" w:hAnsi="宋体" w:cs="宋体"/>
          <w:b/>
          <w:color w:val="auto"/>
          <w:sz w:val="24"/>
          <w:highlight w:val="none"/>
        </w:rPr>
      </w:pPr>
      <w:bookmarkStart w:id="14" w:name="_Toc30978"/>
      <w:r>
        <w:rPr>
          <w:rFonts w:hint="eastAsia" w:ascii="宋体" w:hAnsi="宋体" w:cs="宋体"/>
          <w:b/>
          <w:color w:val="auto"/>
          <w:sz w:val="24"/>
          <w:highlight w:val="none"/>
        </w:rPr>
        <w:t>（参考文本）</w:t>
      </w:r>
      <w:bookmarkEnd w:id="14"/>
    </w:p>
    <w:p w14:paraId="6D46B0A2">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218085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2F2AED2D">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5577A0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352EFE4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42D0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7FEF37B">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18E6A707">
            <w:pPr>
              <w:pStyle w:val="16"/>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7B2581CD">
            <w:pPr>
              <w:pStyle w:val="16"/>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4D41C2A7">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18B209B2">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799906DC">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0A5B248E">
            <w:pPr>
              <w:pStyle w:val="16"/>
              <w:wordWrap w:val="0"/>
              <w:spacing w:beforeAutospacing="0" w:afterAutospacing="0" w:line="360" w:lineRule="auto"/>
              <w:jc w:val="center"/>
              <w:rPr>
                <w:color w:val="auto"/>
                <w:highlight w:val="none"/>
              </w:rPr>
            </w:pPr>
            <w:r>
              <w:rPr>
                <w:rFonts w:hint="eastAsia"/>
                <w:color w:val="auto"/>
                <w:highlight w:val="none"/>
              </w:rPr>
              <w:t>备注</w:t>
            </w:r>
          </w:p>
        </w:tc>
      </w:tr>
      <w:tr w14:paraId="5D98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4716927">
            <w:pPr>
              <w:pStyle w:val="16"/>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0BA69B4A">
            <w:pPr>
              <w:widowControl/>
              <w:spacing w:line="360" w:lineRule="auto"/>
              <w:jc w:val="center"/>
              <w:textAlignment w:val="center"/>
              <w:rPr>
                <w:rFonts w:cs="宋体"/>
                <w:color w:val="auto"/>
                <w:highlight w:val="none"/>
              </w:rPr>
            </w:pPr>
          </w:p>
        </w:tc>
        <w:tc>
          <w:tcPr>
            <w:tcW w:w="2211" w:type="dxa"/>
            <w:vAlign w:val="center"/>
          </w:tcPr>
          <w:p w14:paraId="7DED6A4A">
            <w:pPr>
              <w:widowControl/>
              <w:spacing w:line="360" w:lineRule="auto"/>
              <w:jc w:val="center"/>
              <w:textAlignment w:val="center"/>
              <w:rPr>
                <w:rFonts w:cs="宋体"/>
                <w:color w:val="auto"/>
                <w:highlight w:val="none"/>
              </w:rPr>
            </w:pPr>
          </w:p>
        </w:tc>
        <w:tc>
          <w:tcPr>
            <w:tcW w:w="1546" w:type="dxa"/>
            <w:vAlign w:val="center"/>
          </w:tcPr>
          <w:p w14:paraId="68E0858E">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7D8553AD">
            <w:pPr>
              <w:pStyle w:val="16"/>
              <w:wordWrap w:val="0"/>
              <w:spacing w:beforeAutospacing="0" w:afterAutospacing="0" w:line="360" w:lineRule="auto"/>
              <w:jc w:val="center"/>
              <w:rPr>
                <w:color w:val="auto"/>
                <w:highlight w:val="none"/>
              </w:rPr>
            </w:pPr>
          </w:p>
        </w:tc>
        <w:tc>
          <w:tcPr>
            <w:tcW w:w="1767" w:type="dxa"/>
            <w:vAlign w:val="center"/>
          </w:tcPr>
          <w:p w14:paraId="2E17345F">
            <w:pPr>
              <w:pStyle w:val="16"/>
              <w:wordWrap w:val="0"/>
              <w:spacing w:beforeAutospacing="0" w:afterAutospacing="0" w:line="360" w:lineRule="auto"/>
              <w:jc w:val="center"/>
              <w:rPr>
                <w:color w:val="auto"/>
                <w:highlight w:val="none"/>
              </w:rPr>
            </w:pPr>
          </w:p>
        </w:tc>
        <w:tc>
          <w:tcPr>
            <w:tcW w:w="659" w:type="dxa"/>
            <w:vAlign w:val="center"/>
          </w:tcPr>
          <w:p w14:paraId="0DFC468B">
            <w:pPr>
              <w:pStyle w:val="16"/>
              <w:wordWrap w:val="0"/>
              <w:spacing w:beforeAutospacing="0" w:afterAutospacing="0" w:line="360" w:lineRule="auto"/>
              <w:jc w:val="center"/>
              <w:rPr>
                <w:color w:val="auto"/>
                <w:highlight w:val="none"/>
              </w:rPr>
            </w:pPr>
          </w:p>
        </w:tc>
      </w:tr>
    </w:tbl>
    <w:p w14:paraId="38FC73C1">
      <w:pPr>
        <w:snapToGrid w:val="0"/>
        <w:spacing w:line="360" w:lineRule="auto"/>
        <w:ind w:firstLine="482" w:firstLineChars="200"/>
        <w:outlineLvl w:val="1"/>
        <w:rPr>
          <w:rFonts w:ascii="宋体" w:hAnsi="宋体" w:cs="宋体"/>
          <w:b/>
          <w:color w:val="auto"/>
          <w:sz w:val="24"/>
          <w:highlight w:val="none"/>
        </w:rPr>
      </w:pPr>
      <w:bookmarkStart w:id="15" w:name="_Toc6480"/>
      <w:r>
        <w:rPr>
          <w:rFonts w:hint="eastAsia" w:ascii="宋体" w:hAnsi="宋体" w:cs="宋体"/>
          <w:b/>
          <w:color w:val="auto"/>
          <w:sz w:val="24"/>
          <w:highlight w:val="none"/>
        </w:rPr>
        <w:t>2、交货地点及交货时间</w:t>
      </w:r>
      <w:bookmarkEnd w:id="15"/>
    </w:p>
    <w:p w14:paraId="4AB691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422F25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3A3E07CF">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62757D42">
      <w:pPr>
        <w:spacing w:line="360" w:lineRule="auto"/>
        <w:ind w:firstLine="482" w:firstLineChars="200"/>
        <w:outlineLvl w:val="1"/>
        <w:rPr>
          <w:rFonts w:ascii="宋体" w:hAnsi="宋体" w:cs="宋体"/>
          <w:b/>
          <w:color w:val="auto"/>
          <w:sz w:val="24"/>
          <w:highlight w:val="none"/>
        </w:rPr>
      </w:pPr>
      <w:bookmarkStart w:id="16" w:name="_Toc15649"/>
      <w:r>
        <w:rPr>
          <w:rFonts w:hint="eastAsia" w:ascii="宋体" w:hAnsi="宋体" w:cs="宋体"/>
          <w:b/>
          <w:color w:val="auto"/>
          <w:sz w:val="24"/>
          <w:highlight w:val="none"/>
        </w:rPr>
        <w:t>4、项目联系人：</w:t>
      </w:r>
      <w:bookmarkEnd w:id="16"/>
    </w:p>
    <w:p w14:paraId="650E798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71314C77">
      <w:pPr>
        <w:spacing w:line="360" w:lineRule="auto"/>
        <w:ind w:firstLine="482" w:firstLineChars="200"/>
        <w:outlineLvl w:val="1"/>
        <w:rPr>
          <w:rFonts w:ascii="宋体" w:hAnsi="宋体" w:cs="宋体"/>
          <w:b/>
          <w:bCs/>
          <w:color w:val="auto"/>
          <w:sz w:val="24"/>
          <w:highlight w:val="none"/>
        </w:rPr>
      </w:pPr>
      <w:bookmarkStart w:id="17" w:name="_Toc4463"/>
      <w:r>
        <w:rPr>
          <w:rFonts w:hint="eastAsia" w:ascii="宋体" w:hAnsi="宋体" w:cs="宋体"/>
          <w:b/>
          <w:color w:val="auto"/>
          <w:sz w:val="24"/>
          <w:highlight w:val="none"/>
        </w:rPr>
        <w:t>6、结算与付款方式：</w:t>
      </w:r>
      <w:bookmarkEnd w:id="17"/>
    </w:p>
    <w:p w14:paraId="5F6E626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26C4B426">
      <w:pPr>
        <w:spacing w:line="360" w:lineRule="auto"/>
        <w:rPr>
          <w:rFonts w:ascii="宋体" w:hAnsi="宋体" w:cs="宋体"/>
          <w:color w:val="auto"/>
          <w:sz w:val="24"/>
          <w:highlight w:val="none"/>
        </w:rPr>
      </w:pPr>
    </w:p>
    <w:p w14:paraId="7E5CF6DB">
      <w:pPr>
        <w:tabs>
          <w:tab w:val="left" w:pos="0"/>
        </w:tabs>
        <w:spacing w:line="360" w:lineRule="auto"/>
        <w:ind w:firstLine="482" w:firstLineChars="200"/>
        <w:rPr>
          <w:rFonts w:ascii="宋体" w:hAnsi="宋体" w:cs="宋体"/>
          <w:color w:val="auto"/>
          <w:sz w:val="24"/>
          <w:highlight w:val="none"/>
        </w:rPr>
      </w:pPr>
      <w:bookmarkStart w:id="18" w:name="_Toc11125"/>
      <w:r>
        <w:rPr>
          <w:rFonts w:hint="eastAsia" w:ascii="宋体" w:hAnsi="宋体" w:cs="宋体"/>
          <w:b/>
          <w:bCs/>
          <w:color w:val="auto"/>
          <w:sz w:val="24"/>
          <w:highlight w:val="none"/>
        </w:rPr>
        <w:t>8、验收要求</w:t>
      </w:r>
      <w:bookmarkEnd w:id="18"/>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BECECFD">
      <w:pPr>
        <w:spacing w:line="360" w:lineRule="auto"/>
        <w:ind w:firstLine="482" w:firstLineChars="200"/>
        <w:rPr>
          <w:rFonts w:ascii="宋体" w:hAnsi="宋体" w:cs="宋体"/>
          <w:b/>
          <w:bCs/>
          <w:color w:val="auto"/>
          <w:sz w:val="24"/>
          <w:highlight w:val="none"/>
        </w:rPr>
      </w:pPr>
      <w:bookmarkStart w:id="19" w:name="_Toc22019"/>
      <w:r>
        <w:rPr>
          <w:rFonts w:hint="eastAsia" w:ascii="宋体" w:hAnsi="宋体" w:cs="宋体"/>
          <w:b/>
          <w:bCs/>
          <w:color w:val="auto"/>
          <w:sz w:val="24"/>
          <w:highlight w:val="none"/>
        </w:rPr>
        <w:t>9.包装及运输</w:t>
      </w:r>
      <w:bookmarkEnd w:id="19"/>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1DEDCA6E">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20" w:name="_Toc29742"/>
      <w:r>
        <w:rPr>
          <w:rFonts w:hint="eastAsia" w:ascii="宋体" w:hAnsi="宋体" w:cs="宋体"/>
          <w:b/>
          <w:bCs/>
          <w:color w:val="auto"/>
          <w:sz w:val="24"/>
          <w:highlight w:val="none"/>
        </w:rPr>
        <w:t>10、售后服务</w:t>
      </w:r>
      <w:bookmarkEnd w:id="20"/>
      <w:bookmarkStart w:id="21" w:name="_Toc26908"/>
      <w:r>
        <w:rPr>
          <w:rFonts w:hint="eastAsia" w:ascii="宋体" w:hAnsi="宋体" w:cs="宋体"/>
          <w:b/>
          <w:bCs/>
          <w:color w:val="auto"/>
          <w:sz w:val="24"/>
          <w:highlight w:val="none"/>
        </w:rPr>
        <w:t>：</w:t>
      </w:r>
    </w:p>
    <w:p w14:paraId="415BE18F">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1"/>
      <w:bookmarkStart w:id="22" w:name="_Toc24883"/>
      <w:r>
        <w:rPr>
          <w:rFonts w:hint="eastAsia" w:ascii="宋体" w:hAnsi="宋体" w:cs="宋体"/>
          <w:b/>
          <w:bCs/>
          <w:color w:val="auto"/>
          <w:sz w:val="24"/>
          <w:highlight w:val="none"/>
        </w:rPr>
        <w:t>：</w:t>
      </w:r>
    </w:p>
    <w:p w14:paraId="6C5D6ABD">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2"/>
    </w:p>
    <w:p w14:paraId="2800EBAE">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60D7CD56">
      <w:pPr>
        <w:tabs>
          <w:tab w:val="left" w:pos="0"/>
        </w:tabs>
        <w:spacing w:line="360" w:lineRule="auto"/>
        <w:ind w:firstLine="482" w:firstLineChars="200"/>
        <w:outlineLvl w:val="1"/>
        <w:rPr>
          <w:rFonts w:ascii="宋体" w:hAnsi="宋体" w:cs="宋体"/>
          <w:b/>
          <w:bCs/>
          <w:color w:val="auto"/>
          <w:sz w:val="24"/>
          <w:highlight w:val="none"/>
        </w:rPr>
      </w:pPr>
      <w:bookmarkStart w:id="23" w:name="_Toc25786"/>
      <w:r>
        <w:rPr>
          <w:rFonts w:hint="eastAsia" w:ascii="宋体" w:hAnsi="宋体" w:cs="宋体"/>
          <w:b/>
          <w:bCs/>
          <w:color w:val="auto"/>
          <w:sz w:val="24"/>
          <w:highlight w:val="none"/>
        </w:rPr>
        <w:t>13、知识产权</w:t>
      </w:r>
      <w:bookmarkEnd w:id="23"/>
    </w:p>
    <w:p w14:paraId="05138A7C">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6F6364A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1EB7B3F2">
      <w:pPr>
        <w:spacing w:line="360" w:lineRule="auto"/>
        <w:ind w:firstLine="482" w:firstLineChars="200"/>
        <w:outlineLvl w:val="1"/>
        <w:rPr>
          <w:rFonts w:ascii="宋体" w:hAnsi="宋体" w:cs="宋体"/>
          <w:b/>
          <w:bCs/>
          <w:color w:val="auto"/>
          <w:sz w:val="24"/>
          <w:highlight w:val="none"/>
        </w:rPr>
      </w:pPr>
      <w:bookmarkStart w:id="24" w:name="_Toc1392"/>
      <w:r>
        <w:rPr>
          <w:rFonts w:hint="eastAsia" w:ascii="宋体" w:hAnsi="宋体" w:cs="宋体"/>
          <w:b/>
          <w:bCs/>
          <w:color w:val="auto"/>
          <w:sz w:val="24"/>
          <w:highlight w:val="none"/>
        </w:rPr>
        <w:t>15、合同解除条件</w:t>
      </w:r>
      <w:bookmarkEnd w:id="24"/>
    </w:p>
    <w:p w14:paraId="2859E31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7E3E524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107B850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25AC6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247E8EA">
      <w:pPr>
        <w:spacing w:line="360" w:lineRule="auto"/>
        <w:ind w:firstLine="482" w:firstLineChars="200"/>
        <w:outlineLvl w:val="1"/>
        <w:rPr>
          <w:rFonts w:ascii="宋体" w:hAnsi="宋体" w:cs="宋体"/>
          <w:b/>
          <w:bCs/>
          <w:color w:val="auto"/>
          <w:sz w:val="24"/>
          <w:highlight w:val="none"/>
        </w:rPr>
      </w:pPr>
      <w:bookmarkStart w:id="25" w:name="_Toc5467"/>
      <w:r>
        <w:rPr>
          <w:rFonts w:hint="eastAsia" w:ascii="宋体" w:hAnsi="宋体" w:cs="宋体"/>
          <w:b/>
          <w:bCs/>
          <w:color w:val="auto"/>
          <w:sz w:val="24"/>
          <w:highlight w:val="none"/>
        </w:rPr>
        <w:t>16、不可抗力</w:t>
      </w:r>
      <w:bookmarkEnd w:id="25"/>
    </w:p>
    <w:p w14:paraId="11C36EF8">
      <w:pPr>
        <w:pStyle w:val="16"/>
        <w:spacing w:before="0" w:beforeAutospacing="0" w:after="0" w:afterAutospacing="0" w:line="360" w:lineRule="auto"/>
        <w:ind w:firstLine="480" w:firstLineChars="200"/>
        <w:rPr>
          <w:color w:val="auto"/>
          <w:highlight w:val="none"/>
          <w:lang w:val="zh-TW"/>
        </w:rPr>
      </w:pPr>
      <w:bookmarkStart w:id="2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0920E8A">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FC60927">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6"/>
    </w:p>
    <w:p w14:paraId="5180DF8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0A17EE86">
      <w:pPr>
        <w:spacing w:line="360" w:lineRule="auto"/>
        <w:ind w:firstLine="482" w:firstLineChars="200"/>
        <w:outlineLvl w:val="1"/>
        <w:rPr>
          <w:rFonts w:ascii="宋体" w:hAnsi="宋体" w:cs="宋体"/>
          <w:b/>
          <w:bCs/>
          <w:color w:val="auto"/>
          <w:sz w:val="24"/>
          <w:highlight w:val="none"/>
        </w:rPr>
      </w:pPr>
      <w:bookmarkStart w:id="27" w:name="_Toc16899"/>
      <w:r>
        <w:rPr>
          <w:rFonts w:hint="eastAsia" w:ascii="宋体" w:hAnsi="宋体" w:cs="宋体"/>
          <w:b/>
          <w:bCs/>
          <w:color w:val="auto"/>
          <w:sz w:val="24"/>
          <w:highlight w:val="none"/>
        </w:rPr>
        <w:t>18、其他要求</w:t>
      </w:r>
      <w:bookmarkEnd w:id="27"/>
    </w:p>
    <w:p w14:paraId="668E7DF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4FFECE8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7C03C1A7">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2D6FAA61">
      <w:pPr>
        <w:tabs>
          <w:tab w:val="left" w:pos="0"/>
        </w:tabs>
        <w:spacing w:line="360" w:lineRule="auto"/>
        <w:ind w:firstLine="482" w:firstLineChars="200"/>
        <w:outlineLvl w:val="1"/>
        <w:rPr>
          <w:rFonts w:ascii="宋体" w:hAnsi="宋体" w:cs="宋体"/>
          <w:b/>
          <w:bCs/>
          <w:color w:val="auto"/>
          <w:sz w:val="24"/>
          <w:highlight w:val="none"/>
        </w:rPr>
      </w:pPr>
      <w:bookmarkStart w:id="28" w:name="_Toc8403"/>
      <w:r>
        <w:rPr>
          <w:rFonts w:hint="eastAsia" w:ascii="宋体" w:hAnsi="宋体" w:cs="宋体"/>
          <w:b/>
          <w:bCs/>
          <w:color w:val="auto"/>
          <w:sz w:val="24"/>
          <w:highlight w:val="none"/>
        </w:rPr>
        <w:t>19、保密要求</w:t>
      </w:r>
      <w:bookmarkEnd w:id="28"/>
    </w:p>
    <w:p w14:paraId="0604F9E5">
      <w:pPr>
        <w:pStyle w:val="16"/>
        <w:spacing w:before="0" w:beforeAutospacing="0" w:after="0" w:afterAutospacing="0" w:line="360" w:lineRule="auto"/>
        <w:ind w:firstLine="480" w:firstLineChars="200"/>
        <w:rPr>
          <w:color w:val="auto"/>
          <w:highlight w:val="none"/>
        </w:rPr>
      </w:pPr>
      <w:bookmarkStart w:id="29"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78BB861">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2CF5F205">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66FBCCBA">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9"/>
    </w:p>
    <w:p w14:paraId="388245E1">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A4D76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20A1DE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7156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1DEF3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216D0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34E08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6B4956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32F1A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3F62DDBD">
      <w:pPr>
        <w:pStyle w:val="19"/>
        <w:spacing w:line="360" w:lineRule="auto"/>
        <w:ind w:left="0" w:leftChars="0" w:firstLine="480" w:firstLineChars="200"/>
        <w:rPr>
          <w:color w:val="auto"/>
          <w:sz w:val="24"/>
          <w:highlight w:val="none"/>
        </w:rPr>
      </w:pPr>
      <w:bookmarkStart w:id="30" w:name="_Toc30271"/>
      <w:r>
        <w:rPr>
          <w:rFonts w:hint="eastAsia" w:ascii="宋体" w:hAnsi="宋体" w:cs="宋体"/>
          <w:color w:val="auto"/>
          <w:sz w:val="24"/>
          <w:highlight w:val="none"/>
        </w:rPr>
        <w:t>账    号：                            账    号：</w:t>
      </w:r>
      <w:bookmarkEnd w:id="30"/>
    </w:p>
    <w:p w14:paraId="358AF119">
      <w:pPr>
        <w:pStyle w:val="19"/>
        <w:spacing w:line="360" w:lineRule="auto"/>
        <w:rPr>
          <w:color w:val="auto"/>
          <w:highlight w:val="none"/>
        </w:rPr>
      </w:pPr>
    </w:p>
    <w:p w14:paraId="45C43D92">
      <w:pPr>
        <w:pStyle w:val="19"/>
        <w:spacing w:line="360" w:lineRule="auto"/>
        <w:rPr>
          <w:color w:val="auto"/>
          <w:highlight w:val="none"/>
        </w:rPr>
      </w:pPr>
    </w:p>
    <w:p w14:paraId="218BD041">
      <w:pPr>
        <w:pStyle w:val="19"/>
        <w:spacing w:line="360" w:lineRule="auto"/>
        <w:rPr>
          <w:color w:val="auto"/>
          <w:highlight w:val="none"/>
        </w:rPr>
      </w:pPr>
    </w:p>
    <w:p w14:paraId="2BFE4B8D">
      <w:pPr>
        <w:pStyle w:val="19"/>
        <w:spacing w:line="360" w:lineRule="auto"/>
        <w:rPr>
          <w:color w:val="auto"/>
          <w:highlight w:val="none"/>
        </w:rPr>
      </w:pPr>
    </w:p>
    <w:p w14:paraId="1F745938">
      <w:pPr>
        <w:pStyle w:val="19"/>
        <w:spacing w:line="360" w:lineRule="auto"/>
        <w:rPr>
          <w:color w:val="auto"/>
          <w:highlight w:val="none"/>
        </w:rPr>
      </w:pPr>
    </w:p>
    <w:p w14:paraId="48AADD63">
      <w:pPr>
        <w:pStyle w:val="19"/>
        <w:spacing w:line="360" w:lineRule="auto"/>
        <w:rPr>
          <w:color w:val="auto"/>
          <w:highlight w:val="none"/>
        </w:rPr>
      </w:pPr>
    </w:p>
    <w:p w14:paraId="24F3E969">
      <w:pPr>
        <w:pStyle w:val="19"/>
        <w:spacing w:line="360" w:lineRule="auto"/>
        <w:rPr>
          <w:color w:val="auto"/>
          <w:highlight w:val="none"/>
        </w:rPr>
      </w:pPr>
    </w:p>
    <w:p w14:paraId="1D3AC4F6">
      <w:pPr>
        <w:pStyle w:val="19"/>
        <w:spacing w:line="360" w:lineRule="auto"/>
        <w:rPr>
          <w:color w:val="auto"/>
          <w:highlight w:val="none"/>
        </w:rPr>
      </w:pPr>
    </w:p>
    <w:p w14:paraId="125B5DA6">
      <w:pPr>
        <w:pStyle w:val="19"/>
        <w:spacing w:line="360" w:lineRule="auto"/>
        <w:rPr>
          <w:color w:val="auto"/>
          <w:highlight w:val="none"/>
        </w:rPr>
      </w:pPr>
    </w:p>
    <w:p w14:paraId="6A711A6A">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459B2378">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A630732">
      <w:pPr>
        <w:pStyle w:val="7"/>
        <w:spacing w:line="360" w:lineRule="auto"/>
        <w:rPr>
          <w:rFonts w:ascii="宋体" w:hAnsi="宋体" w:cs="宋体"/>
          <w:b/>
          <w:color w:val="auto"/>
          <w:kern w:val="0"/>
          <w:sz w:val="24"/>
          <w:highlight w:val="none"/>
        </w:rPr>
      </w:pPr>
    </w:p>
    <w:p w14:paraId="1028C940">
      <w:pPr>
        <w:adjustRightInd w:val="0"/>
        <w:snapToGrid w:val="0"/>
        <w:spacing w:line="360" w:lineRule="auto"/>
        <w:rPr>
          <w:rFonts w:ascii="宋体" w:hAnsi="宋体" w:cs="宋体"/>
          <w:color w:val="auto"/>
          <w:sz w:val="24"/>
          <w:highlight w:val="none"/>
        </w:rPr>
      </w:pPr>
    </w:p>
    <w:p w14:paraId="0932E1E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7EAFF7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470B12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77D63031">
      <w:pPr>
        <w:spacing w:line="360" w:lineRule="auto"/>
        <w:rPr>
          <w:color w:val="auto"/>
          <w:highlight w:val="none"/>
        </w:rPr>
      </w:pPr>
    </w:p>
    <w:p w14:paraId="3CFEE5FC">
      <w:pPr>
        <w:pStyle w:val="3"/>
        <w:spacing w:line="360" w:lineRule="auto"/>
        <w:rPr>
          <w:color w:val="auto"/>
          <w:highlight w:val="none"/>
        </w:rPr>
      </w:pPr>
    </w:p>
    <w:p w14:paraId="07C09D21">
      <w:pPr>
        <w:spacing w:line="360" w:lineRule="auto"/>
        <w:rPr>
          <w:color w:val="auto"/>
          <w:highlight w:val="none"/>
        </w:rPr>
      </w:pPr>
    </w:p>
    <w:p w14:paraId="5C8D5C8B">
      <w:pPr>
        <w:pStyle w:val="3"/>
        <w:spacing w:line="360" w:lineRule="auto"/>
        <w:rPr>
          <w:color w:val="auto"/>
          <w:highlight w:val="none"/>
        </w:rPr>
      </w:pPr>
    </w:p>
    <w:p w14:paraId="2E883A39">
      <w:pPr>
        <w:spacing w:line="360" w:lineRule="auto"/>
        <w:rPr>
          <w:color w:val="auto"/>
          <w:highlight w:val="none"/>
        </w:rPr>
      </w:pPr>
    </w:p>
    <w:p w14:paraId="57278F7C">
      <w:pPr>
        <w:pStyle w:val="4"/>
        <w:spacing w:line="360" w:lineRule="auto"/>
        <w:rPr>
          <w:color w:val="auto"/>
          <w:highlight w:val="none"/>
        </w:rPr>
      </w:pPr>
    </w:p>
    <w:p w14:paraId="49A90FDC">
      <w:pPr>
        <w:spacing w:line="360" w:lineRule="auto"/>
        <w:rPr>
          <w:color w:val="auto"/>
          <w:highlight w:val="none"/>
        </w:rPr>
      </w:pPr>
    </w:p>
    <w:p w14:paraId="3F8E0B78">
      <w:pPr>
        <w:pStyle w:val="4"/>
        <w:spacing w:line="360" w:lineRule="auto"/>
        <w:rPr>
          <w:color w:val="auto"/>
          <w:highlight w:val="none"/>
        </w:rPr>
      </w:pPr>
    </w:p>
    <w:p w14:paraId="57B1BABA">
      <w:pPr>
        <w:spacing w:line="360" w:lineRule="auto"/>
        <w:rPr>
          <w:color w:val="auto"/>
          <w:highlight w:val="none"/>
        </w:rPr>
      </w:pPr>
    </w:p>
    <w:p w14:paraId="38DB5877">
      <w:pPr>
        <w:pStyle w:val="4"/>
        <w:spacing w:line="360" w:lineRule="auto"/>
        <w:rPr>
          <w:color w:val="auto"/>
          <w:highlight w:val="none"/>
        </w:rPr>
      </w:pPr>
    </w:p>
    <w:p w14:paraId="319DA4BE">
      <w:pPr>
        <w:spacing w:line="360" w:lineRule="auto"/>
        <w:rPr>
          <w:color w:val="auto"/>
          <w:highlight w:val="none"/>
        </w:rPr>
      </w:pPr>
    </w:p>
    <w:p w14:paraId="76393AC4">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27B3054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3AC54DB3">
      <w:pPr>
        <w:pStyle w:val="31"/>
        <w:spacing w:after="120" w:line="360" w:lineRule="auto"/>
        <w:outlineLvl w:val="9"/>
        <w:rPr>
          <w:rStyle w:val="32"/>
          <w:rFonts w:hAnsi="宋体" w:cs="宋体"/>
          <w:b/>
          <w:bCs/>
          <w:color w:val="auto"/>
          <w:sz w:val="44"/>
          <w:szCs w:val="44"/>
          <w:highlight w:val="none"/>
        </w:rPr>
      </w:pPr>
    </w:p>
    <w:p w14:paraId="2858832A">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D63DEE6">
      <w:pPr>
        <w:spacing w:line="360" w:lineRule="auto"/>
        <w:ind w:firstLine="1920" w:firstLineChars="200"/>
        <w:jc w:val="left"/>
        <w:rPr>
          <w:color w:val="auto"/>
          <w:sz w:val="96"/>
          <w:szCs w:val="96"/>
          <w:highlight w:val="none"/>
        </w:rPr>
      </w:pPr>
    </w:p>
    <w:p w14:paraId="42995972">
      <w:pPr>
        <w:spacing w:line="360" w:lineRule="auto"/>
        <w:ind w:firstLine="1920" w:firstLineChars="200"/>
        <w:jc w:val="left"/>
        <w:rPr>
          <w:color w:val="auto"/>
          <w:sz w:val="96"/>
          <w:szCs w:val="96"/>
          <w:highlight w:val="none"/>
        </w:rPr>
      </w:pPr>
    </w:p>
    <w:p w14:paraId="2485C92E">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0572202">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8646AA7">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6329DC0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95BCF93">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6EAA060E">
      <w:pPr>
        <w:pStyle w:val="3"/>
        <w:spacing w:line="360" w:lineRule="auto"/>
        <w:rPr>
          <w:color w:val="auto"/>
          <w:highlight w:val="none"/>
        </w:rPr>
      </w:pPr>
    </w:p>
    <w:p w14:paraId="7691DF15">
      <w:pPr>
        <w:rPr>
          <w:rFonts w:hAnsi="宋体" w:cs="宋体"/>
          <w:b/>
          <w:color w:val="auto"/>
          <w:sz w:val="36"/>
          <w:highlight w:val="none"/>
        </w:rPr>
      </w:pPr>
      <w:r>
        <w:rPr>
          <w:rFonts w:hint="eastAsia" w:hAnsi="宋体" w:cs="宋体"/>
          <w:b/>
          <w:color w:val="auto"/>
          <w:sz w:val="36"/>
          <w:highlight w:val="none"/>
        </w:rPr>
        <w:br w:type="page"/>
      </w:r>
    </w:p>
    <w:p w14:paraId="090A923E">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9A818B7">
      <w:pPr>
        <w:pStyle w:val="31"/>
        <w:spacing w:after="120" w:line="360" w:lineRule="auto"/>
        <w:outlineLvl w:val="9"/>
        <w:rPr>
          <w:rFonts w:hAnsi="宋体" w:cs="宋体"/>
          <w:b/>
          <w:color w:val="auto"/>
          <w:sz w:val="36"/>
          <w:highlight w:val="none"/>
        </w:rPr>
      </w:pPr>
    </w:p>
    <w:p w14:paraId="4556749A">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82B7DCA">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5D4C7A3">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6DC0907A">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3FA0A99">
      <w:pPr>
        <w:pStyle w:val="31"/>
        <w:spacing w:line="360" w:lineRule="auto"/>
        <w:outlineLvl w:val="9"/>
        <w:rPr>
          <w:rFonts w:hAnsi="宋体" w:cs="宋体"/>
          <w:bCs/>
          <w:color w:val="auto"/>
          <w:sz w:val="24"/>
          <w:highlight w:val="none"/>
        </w:rPr>
      </w:pPr>
    </w:p>
    <w:p w14:paraId="7A5260C8">
      <w:pPr>
        <w:widowControl/>
        <w:spacing w:line="360" w:lineRule="auto"/>
        <w:jc w:val="center"/>
        <w:rPr>
          <w:rFonts w:ascii="宋体" w:hAnsi="宋体" w:cs="宋体"/>
          <w:b/>
          <w:color w:val="auto"/>
          <w:kern w:val="0"/>
          <w:sz w:val="72"/>
          <w:szCs w:val="72"/>
          <w:highlight w:val="none"/>
          <w:shd w:val="clear" w:color="auto" w:fill="FFFFFF"/>
        </w:rPr>
      </w:pPr>
    </w:p>
    <w:p w14:paraId="1E7A660C">
      <w:pPr>
        <w:widowControl/>
        <w:spacing w:line="360" w:lineRule="auto"/>
        <w:jc w:val="center"/>
        <w:rPr>
          <w:rFonts w:ascii="宋体" w:hAnsi="宋体" w:cs="宋体"/>
          <w:b/>
          <w:color w:val="auto"/>
          <w:kern w:val="0"/>
          <w:sz w:val="72"/>
          <w:szCs w:val="72"/>
          <w:highlight w:val="none"/>
          <w:shd w:val="clear" w:color="auto" w:fill="FFFFFF"/>
        </w:rPr>
      </w:pPr>
    </w:p>
    <w:p w14:paraId="10F9EFAE">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2A353B3B">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169B2088">
      <w:pPr>
        <w:widowControl/>
        <w:spacing w:line="360" w:lineRule="auto"/>
        <w:rPr>
          <w:rFonts w:ascii="宋体" w:hAnsi="宋体" w:cs="宋体"/>
          <w:b/>
          <w:color w:val="auto"/>
          <w:kern w:val="0"/>
          <w:sz w:val="28"/>
          <w:szCs w:val="28"/>
          <w:highlight w:val="none"/>
          <w:shd w:val="clear" w:color="auto" w:fill="FFFFFF"/>
        </w:rPr>
      </w:pPr>
    </w:p>
    <w:p w14:paraId="1B3115D8">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61D7A3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39A8A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771E9B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0725079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55F6FC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7706AE8">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0920C8B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775037F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F6EADB">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4AEA802D">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F299F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3FAB4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3182A5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30E5B4A5">
      <w:pPr>
        <w:widowControl/>
        <w:spacing w:line="360" w:lineRule="auto"/>
        <w:jc w:val="left"/>
        <w:rPr>
          <w:rFonts w:ascii="宋体" w:hAnsi="宋体" w:cs="宋体"/>
          <w:color w:val="auto"/>
          <w:kern w:val="0"/>
          <w:sz w:val="24"/>
          <w:highlight w:val="none"/>
          <w:shd w:val="clear" w:color="auto" w:fill="FFFFFF"/>
        </w:rPr>
      </w:pPr>
    </w:p>
    <w:p w14:paraId="7601A43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A85118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7F15515A">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9C0F3E2">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A7E9E3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7833BCA">
      <w:pPr>
        <w:pStyle w:val="31"/>
        <w:spacing w:line="360" w:lineRule="auto"/>
        <w:jc w:val="center"/>
        <w:outlineLvl w:val="9"/>
        <w:rPr>
          <w:rFonts w:hAnsi="宋体" w:cs="宋体"/>
          <w:b/>
          <w:color w:val="auto"/>
          <w:szCs w:val="28"/>
          <w:highlight w:val="none"/>
        </w:rPr>
      </w:pPr>
    </w:p>
    <w:p w14:paraId="30804019">
      <w:pPr>
        <w:spacing w:line="360" w:lineRule="auto"/>
        <w:rPr>
          <w:color w:val="auto"/>
          <w:highlight w:val="none"/>
        </w:rPr>
      </w:pPr>
    </w:p>
    <w:p w14:paraId="41BDCA18">
      <w:pPr>
        <w:spacing w:line="360" w:lineRule="auto"/>
        <w:rPr>
          <w:color w:val="auto"/>
          <w:highlight w:val="none"/>
        </w:rPr>
      </w:pPr>
    </w:p>
    <w:p w14:paraId="225A1A32">
      <w:pPr>
        <w:spacing w:line="360" w:lineRule="auto"/>
        <w:rPr>
          <w:color w:val="auto"/>
          <w:highlight w:val="none"/>
        </w:rPr>
      </w:pPr>
    </w:p>
    <w:p w14:paraId="682C6165">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4D06807">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F74E52D">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4FE5748">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7C11E78">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7A1ED026">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DDFD6E9">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1E74C8B">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EE6A325">
      <w:pPr>
        <w:pStyle w:val="16"/>
        <w:spacing w:before="0" w:beforeAutospacing="0" w:after="0" w:afterAutospacing="0" w:line="360" w:lineRule="auto"/>
        <w:rPr>
          <w:color w:val="auto"/>
          <w:highlight w:val="none"/>
        </w:rPr>
      </w:pPr>
      <w:r>
        <w:rPr>
          <w:rFonts w:hint="eastAsia"/>
          <w:color w:val="auto"/>
          <w:highlight w:val="none"/>
        </w:rPr>
        <w:t> </w:t>
      </w:r>
    </w:p>
    <w:p w14:paraId="1EB8F8BF">
      <w:pPr>
        <w:pStyle w:val="16"/>
        <w:spacing w:before="0" w:beforeAutospacing="0" w:after="0" w:afterAutospacing="0" w:line="360" w:lineRule="auto"/>
        <w:rPr>
          <w:color w:val="auto"/>
          <w:highlight w:val="none"/>
        </w:rPr>
      </w:pPr>
      <w:r>
        <w:rPr>
          <w:rFonts w:hint="eastAsia"/>
          <w:color w:val="auto"/>
          <w:highlight w:val="none"/>
        </w:rPr>
        <w:t>授权方</w:t>
      </w:r>
    </w:p>
    <w:p w14:paraId="519EE8B7">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75E5BF86">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79C0C0F">
      <w:pPr>
        <w:pStyle w:val="16"/>
        <w:spacing w:before="0" w:beforeAutospacing="0" w:after="0" w:afterAutospacing="0" w:line="360" w:lineRule="auto"/>
        <w:rPr>
          <w:color w:val="auto"/>
          <w:highlight w:val="none"/>
        </w:rPr>
      </w:pPr>
      <w:r>
        <w:rPr>
          <w:rFonts w:hint="eastAsia"/>
          <w:color w:val="auto"/>
          <w:highlight w:val="none"/>
        </w:rPr>
        <w:t> </w:t>
      </w:r>
    </w:p>
    <w:p w14:paraId="00959725">
      <w:pPr>
        <w:pStyle w:val="16"/>
        <w:spacing w:before="0" w:beforeAutospacing="0" w:after="0" w:afterAutospacing="0" w:line="360" w:lineRule="auto"/>
        <w:rPr>
          <w:color w:val="auto"/>
          <w:highlight w:val="none"/>
        </w:rPr>
      </w:pPr>
      <w:r>
        <w:rPr>
          <w:rFonts w:hint="eastAsia"/>
          <w:color w:val="auto"/>
          <w:highlight w:val="none"/>
        </w:rPr>
        <w:t>接受授权方</w:t>
      </w:r>
    </w:p>
    <w:p w14:paraId="16D9CD8A">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6C1A41">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34871CC">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56E2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F978EFC">
            <w:pPr>
              <w:pStyle w:val="16"/>
              <w:spacing w:before="0" w:beforeAutospacing="0" w:after="0" w:afterAutospacing="0" w:line="360" w:lineRule="auto"/>
              <w:jc w:val="center"/>
              <w:rPr>
                <w:color w:val="auto"/>
                <w:highlight w:val="none"/>
              </w:rPr>
            </w:pPr>
            <w:r>
              <w:rPr>
                <w:rStyle w:val="23"/>
                <w:rFonts w:hint="eastAsia"/>
                <w:color w:val="auto"/>
                <w:highlight w:val="none"/>
              </w:rPr>
              <w:t> </w:t>
            </w:r>
          </w:p>
          <w:p w14:paraId="19898115">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5B40445C">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14:paraId="7D9D2C7A">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00564E46">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73BFC18">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328CF92E">
      <w:pPr>
        <w:spacing w:line="360" w:lineRule="auto"/>
        <w:jc w:val="center"/>
        <w:outlineLvl w:val="2"/>
        <w:rPr>
          <w:rFonts w:ascii="宋体" w:hAnsi="宋体"/>
          <w:b/>
          <w:color w:val="auto"/>
          <w:sz w:val="32"/>
          <w:szCs w:val="22"/>
          <w:highlight w:val="none"/>
        </w:rPr>
      </w:pPr>
    </w:p>
    <w:p w14:paraId="75CFD313">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E7D6FFD">
      <w:pPr>
        <w:spacing w:line="360" w:lineRule="auto"/>
        <w:jc w:val="center"/>
        <w:outlineLvl w:val="2"/>
        <w:rPr>
          <w:rFonts w:ascii="宋体" w:hAnsi="宋体"/>
          <w:b/>
          <w:color w:val="auto"/>
          <w:sz w:val="32"/>
          <w:szCs w:val="22"/>
          <w:highlight w:val="none"/>
        </w:rPr>
      </w:pPr>
    </w:p>
    <w:p w14:paraId="0987A92C">
      <w:pPr>
        <w:spacing w:line="360" w:lineRule="auto"/>
        <w:jc w:val="center"/>
        <w:outlineLvl w:val="2"/>
        <w:rPr>
          <w:rFonts w:ascii="宋体" w:hAnsi="宋体"/>
          <w:b/>
          <w:color w:val="auto"/>
          <w:sz w:val="32"/>
          <w:szCs w:val="22"/>
          <w:highlight w:val="none"/>
        </w:rPr>
      </w:pPr>
    </w:p>
    <w:p w14:paraId="14AF2365">
      <w:pPr>
        <w:spacing w:line="360" w:lineRule="auto"/>
        <w:jc w:val="center"/>
        <w:outlineLvl w:val="2"/>
        <w:rPr>
          <w:rFonts w:ascii="宋体" w:hAnsi="宋体"/>
          <w:b/>
          <w:color w:val="auto"/>
          <w:sz w:val="32"/>
          <w:szCs w:val="22"/>
          <w:highlight w:val="none"/>
        </w:rPr>
      </w:pPr>
    </w:p>
    <w:p w14:paraId="11311762">
      <w:pPr>
        <w:spacing w:line="360" w:lineRule="auto"/>
        <w:jc w:val="center"/>
        <w:outlineLvl w:val="2"/>
        <w:rPr>
          <w:rFonts w:ascii="宋体" w:hAnsi="宋体"/>
          <w:b/>
          <w:color w:val="auto"/>
          <w:sz w:val="32"/>
          <w:szCs w:val="22"/>
          <w:highlight w:val="none"/>
        </w:rPr>
      </w:pPr>
    </w:p>
    <w:p w14:paraId="0BC7EBF4">
      <w:pPr>
        <w:spacing w:line="360" w:lineRule="auto"/>
        <w:jc w:val="center"/>
        <w:outlineLvl w:val="2"/>
        <w:rPr>
          <w:rFonts w:ascii="宋体" w:hAnsi="宋体"/>
          <w:b/>
          <w:color w:val="auto"/>
          <w:sz w:val="32"/>
          <w:szCs w:val="22"/>
          <w:highlight w:val="none"/>
        </w:rPr>
      </w:pPr>
    </w:p>
    <w:p w14:paraId="68204D45">
      <w:pPr>
        <w:spacing w:line="360" w:lineRule="auto"/>
        <w:jc w:val="center"/>
        <w:outlineLvl w:val="2"/>
        <w:rPr>
          <w:rFonts w:ascii="宋体" w:hAnsi="宋体"/>
          <w:b/>
          <w:color w:val="auto"/>
          <w:sz w:val="32"/>
          <w:szCs w:val="22"/>
          <w:highlight w:val="none"/>
        </w:rPr>
      </w:pPr>
    </w:p>
    <w:p w14:paraId="744CD6DE">
      <w:pPr>
        <w:spacing w:line="360" w:lineRule="auto"/>
        <w:jc w:val="center"/>
        <w:outlineLvl w:val="2"/>
        <w:rPr>
          <w:rFonts w:ascii="宋体" w:hAnsi="宋体"/>
          <w:b/>
          <w:color w:val="auto"/>
          <w:sz w:val="32"/>
          <w:szCs w:val="22"/>
          <w:highlight w:val="none"/>
        </w:rPr>
      </w:pPr>
    </w:p>
    <w:p w14:paraId="3FE2CC45">
      <w:pPr>
        <w:spacing w:line="360" w:lineRule="auto"/>
        <w:jc w:val="center"/>
        <w:outlineLvl w:val="2"/>
        <w:rPr>
          <w:rFonts w:ascii="宋体" w:hAnsi="宋体"/>
          <w:b/>
          <w:color w:val="auto"/>
          <w:sz w:val="32"/>
          <w:szCs w:val="22"/>
          <w:highlight w:val="none"/>
        </w:rPr>
      </w:pPr>
    </w:p>
    <w:p w14:paraId="5D69E786">
      <w:pPr>
        <w:spacing w:line="360" w:lineRule="auto"/>
        <w:jc w:val="center"/>
        <w:outlineLvl w:val="2"/>
        <w:rPr>
          <w:rFonts w:ascii="宋体" w:hAnsi="宋体"/>
          <w:b/>
          <w:color w:val="auto"/>
          <w:sz w:val="32"/>
          <w:szCs w:val="22"/>
          <w:highlight w:val="none"/>
        </w:rPr>
      </w:pPr>
    </w:p>
    <w:p w14:paraId="28C505DB">
      <w:pPr>
        <w:spacing w:line="360" w:lineRule="auto"/>
        <w:jc w:val="center"/>
        <w:outlineLvl w:val="2"/>
        <w:rPr>
          <w:rFonts w:ascii="宋体" w:hAnsi="宋体"/>
          <w:b/>
          <w:color w:val="auto"/>
          <w:sz w:val="32"/>
          <w:szCs w:val="22"/>
          <w:highlight w:val="none"/>
        </w:rPr>
      </w:pPr>
    </w:p>
    <w:p w14:paraId="3B615EF0">
      <w:pPr>
        <w:spacing w:line="360" w:lineRule="auto"/>
        <w:jc w:val="center"/>
        <w:outlineLvl w:val="2"/>
        <w:rPr>
          <w:rFonts w:ascii="宋体" w:hAnsi="宋体"/>
          <w:b/>
          <w:color w:val="auto"/>
          <w:sz w:val="32"/>
          <w:szCs w:val="22"/>
          <w:highlight w:val="none"/>
        </w:rPr>
      </w:pPr>
    </w:p>
    <w:p w14:paraId="1CD30645">
      <w:pPr>
        <w:spacing w:line="360" w:lineRule="auto"/>
        <w:jc w:val="center"/>
        <w:outlineLvl w:val="2"/>
        <w:rPr>
          <w:rFonts w:ascii="宋体" w:hAnsi="宋体"/>
          <w:b/>
          <w:color w:val="auto"/>
          <w:sz w:val="32"/>
          <w:szCs w:val="22"/>
          <w:highlight w:val="none"/>
        </w:rPr>
      </w:pPr>
    </w:p>
    <w:p w14:paraId="0EFDF99C">
      <w:pPr>
        <w:spacing w:line="360" w:lineRule="auto"/>
        <w:outlineLvl w:val="2"/>
        <w:rPr>
          <w:rFonts w:ascii="宋体" w:hAnsi="宋体"/>
          <w:b/>
          <w:color w:val="auto"/>
          <w:sz w:val="32"/>
          <w:szCs w:val="22"/>
          <w:highlight w:val="none"/>
        </w:rPr>
      </w:pPr>
    </w:p>
    <w:p w14:paraId="28966DCF">
      <w:pPr>
        <w:pStyle w:val="4"/>
        <w:spacing w:line="360" w:lineRule="auto"/>
        <w:rPr>
          <w:rFonts w:ascii="Times New Roman" w:hAnsi="Times New Roman"/>
          <w:color w:val="auto"/>
          <w:highlight w:val="none"/>
        </w:rPr>
      </w:pPr>
    </w:p>
    <w:p w14:paraId="0144B74E">
      <w:pPr>
        <w:spacing w:line="360" w:lineRule="auto"/>
        <w:rPr>
          <w:rFonts w:ascii="Times New Roman" w:hAnsi="Times New Roman"/>
          <w:b/>
          <w:color w:val="auto"/>
          <w:sz w:val="32"/>
          <w:highlight w:val="none"/>
        </w:rPr>
      </w:pPr>
    </w:p>
    <w:p w14:paraId="492EB4EE">
      <w:pPr>
        <w:pStyle w:val="4"/>
        <w:spacing w:line="360" w:lineRule="auto"/>
        <w:rPr>
          <w:rFonts w:ascii="Times New Roman" w:hAnsi="Times New Roman"/>
          <w:color w:val="auto"/>
          <w:highlight w:val="none"/>
        </w:rPr>
      </w:pPr>
    </w:p>
    <w:p w14:paraId="73A29C72">
      <w:pPr>
        <w:spacing w:line="360" w:lineRule="auto"/>
        <w:rPr>
          <w:rFonts w:ascii="Times New Roman" w:hAnsi="Times New Roman"/>
          <w:b/>
          <w:color w:val="auto"/>
          <w:sz w:val="32"/>
          <w:highlight w:val="none"/>
        </w:rPr>
      </w:pPr>
    </w:p>
    <w:p w14:paraId="6C4F03E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65DDD6CF">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9E72927">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59DB8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59BCD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045284A">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7BA72691">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4C53C0E2">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6355B5D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48C69ECB">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21A4A354">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12EB9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2A7A756C">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4184435">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01025894">
            <w:pPr>
              <w:spacing w:line="360" w:lineRule="auto"/>
              <w:rPr>
                <w:rFonts w:ascii="宋体" w:hAnsi="宋体" w:cs="宋体"/>
                <w:color w:val="auto"/>
                <w:sz w:val="24"/>
                <w:highlight w:val="none"/>
              </w:rPr>
            </w:pPr>
          </w:p>
        </w:tc>
        <w:tc>
          <w:tcPr>
            <w:tcW w:w="2178" w:type="dxa"/>
          </w:tcPr>
          <w:p w14:paraId="5262D49B">
            <w:pPr>
              <w:spacing w:line="360" w:lineRule="auto"/>
              <w:rPr>
                <w:rFonts w:ascii="宋体" w:hAnsi="宋体" w:cs="宋体"/>
                <w:color w:val="auto"/>
                <w:sz w:val="24"/>
                <w:highlight w:val="none"/>
              </w:rPr>
            </w:pPr>
          </w:p>
        </w:tc>
        <w:tc>
          <w:tcPr>
            <w:tcW w:w="946" w:type="dxa"/>
          </w:tcPr>
          <w:p w14:paraId="1823340A">
            <w:pPr>
              <w:spacing w:line="360" w:lineRule="auto"/>
              <w:rPr>
                <w:rFonts w:ascii="宋体" w:hAnsi="宋体" w:cs="宋体"/>
                <w:color w:val="auto"/>
                <w:sz w:val="24"/>
                <w:highlight w:val="none"/>
              </w:rPr>
            </w:pPr>
          </w:p>
        </w:tc>
        <w:tc>
          <w:tcPr>
            <w:tcW w:w="1662" w:type="dxa"/>
          </w:tcPr>
          <w:p w14:paraId="52A3457E">
            <w:pPr>
              <w:spacing w:line="360" w:lineRule="auto"/>
              <w:rPr>
                <w:rFonts w:ascii="宋体" w:hAnsi="宋体" w:cs="宋体"/>
                <w:color w:val="auto"/>
                <w:sz w:val="24"/>
                <w:highlight w:val="none"/>
              </w:rPr>
            </w:pPr>
          </w:p>
        </w:tc>
      </w:tr>
      <w:tr w14:paraId="170EC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45884E70">
            <w:pPr>
              <w:spacing w:line="360" w:lineRule="auto"/>
              <w:rPr>
                <w:rFonts w:ascii="宋体" w:hAnsi="宋体" w:cs="宋体"/>
                <w:color w:val="auto"/>
                <w:sz w:val="24"/>
                <w:highlight w:val="none"/>
              </w:rPr>
            </w:pPr>
          </w:p>
        </w:tc>
        <w:tc>
          <w:tcPr>
            <w:tcW w:w="1014" w:type="dxa"/>
          </w:tcPr>
          <w:p w14:paraId="0BFD9A5E">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5F2684FC">
            <w:pPr>
              <w:spacing w:line="360" w:lineRule="auto"/>
              <w:rPr>
                <w:rFonts w:ascii="宋体" w:hAnsi="宋体" w:cs="宋体"/>
                <w:color w:val="auto"/>
                <w:sz w:val="24"/>
                <w:highlight w:val="none"/>
              </w:rPr>
            </w:pPr>
          </w:p>
        </w:tc>
        <w:tc>
          <w:tcPr>
            <w:tcW w:w="2178" w:type="dxa"/>
          </w:tcPr>
          <w:p w14:paraId="704720B5">
            <w:pPr>
              <w:spacing w:line="360" w:lineRule="auto"/>
              <w:rPr>
                <w:rFonts w:ascii="宋体" w:hAnsi="宋体" w:cs="宋体"/>
                <w:color w:val="auto"/>
                <w:sz w:val="24"/>
                <w:highlight w:val="none"/>
              </w:rPr>
            </w:pPr>
          </w:p>
        </w:tc>
        <w:tc>
          <w:tcPr>
            <w:tcW w:w="946" w:type="dxa"/>
          </w:tcPr>
          <w:p w14:paraId="0664F040">
            <w:pPr>
              <w:spacing w:line="360" w:lineRule="auto"/>
              <w:rPr>
                <w:rFonts w:ascii="宋体" w:hAnsi="宋体" w:cs="宋体"/>
                <w:color w:val="auto"/>
                <w:sz w:val="24"/>
                <w:highlight w:val="none"/>
              </w:rPr>
            </w:pPr>
          </w:p>
        </w:tc>
        <w:tc>
          <w:tcPr>
            <w:tcW w:w="1662" w:type="dxa"/>
          </w:tcPr>
          <w:p w14:paraId="1D011287">
            <w:pPr>
              <w:spacing w:line="360" w:lineRule="auto"/>
              <w:rPr>
                <w:rFonts w:ascii="宋体" w:hAnsi="宋体" w:cs="宋体"/>
                <w:color w:val="auto"/>
                <w:sz w:val="24"/>
                <w:highlight w:val="none"/>
              </w:rPr>
            </w:pPr>
          </w:p>
        </w:tc>
      </w:tr>
      <w:tr w14:paraId="65EE0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38B0985">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7888CF96">
            <w:pPr>
              <w:spacing w:line="360" w:lineRule="auto"/>
              <w:rPr>
                <w:rFonts w:ascii="宋体" w:hAnsi="宋体" w:cs="宋体"/>
                <w:color w:val="auto"/>
                <w:sz w:val="24"/>
                <w:highlight w:val="none"/>
              </w:rPr>
            </w:pPr>
          </w:p>
        </w:tc>
        <w:tc>
          <w:tcPr>
            <w:tcW w:w="2500" w:type="dxa"/>
          </w:tcPr>
          <w:p w14:paraId="44E263FB">
            <w:pPr>
              <w:spacing w:line="360" w:lineRule="auto"/>
              <w:rPr>
                <w:rFonts w:ascii="宋体" w:hAnsi="宋体" w:cs="宋体"/>
                <w:color w:val="auto"/>
                <w:sz w:val="24"/>
                <w:highlight w:val="none"/>
              </w:rPr>
            </w:pPr>
          </w:p>
        </w:tc>
        <w:tc>
          <w:tcPr>
            <w:tcW w:w="2178" w:type="dxa"/>
          </w:tcPr>
          <w:p w14:paraId="17ACBCBE">
            <w:pPr>
              <w:spacing w:line="360" w:lineRule="auto"/>
              <w:rPr>
                <w:rFonts w:ascii="宋体" w:hAnsi="宋体" w:cs="宋体"/>
                <w:color w:val="auto"/>
                <w:sz w:val="24"/>
                <w:highlight w:val="none"/>
              </w:rPr>
            </w:pPr>
          </w:p>
        </w:tc>
        <w:tc>
          <w:tcPr>
            <w:tcW w:w="946" w:type="dxa"/>
          </w:tcPr>
          <w:p w14:paraId="4DCBC7A3">
            <w:pPr>
              <w:spacing w:line="360" w:lineRule="auto"/>
              <w:rPr>
                <w:rFonts w:ascii="宋体" w:hAnsi="宋体" w:cs="宋体"/>
                <w:color w:val="auto"/>
                <w:sz w:val="24"/>
                <w:highlight w:val="none"/>
              </w:rPr>
            </w:pPr>
          </w:p>
        </w:tc>
        <w:tc>
          <w:tcPr>
            <w:tcW w:w="1662" w:type="dxa"/>
          </w:tcPr>
          <w:p w14:paraId="22F1E53C">
            <w:pPr>
              <w:spacing w:line="360" w:lineRule="auto"/>
              <w:rPr>
                <w:rFonts w:ascii="宋体" w:hAnsi="宋体" w:cs="宋体"/>
                <w:color w:val="auto"/>
                <w:sz w:val="24"/>
                <w:highlight w:val="none"/>
              </w:rPr>
            </w:pPr>
          </w:p>
        </w:tc>
      </w:tr>
    </w:tbl>
    <w:p w14:paraId="322739D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05E4EE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5D2EFED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74F317E6">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39C83763">
      <w:pPr>
        <w:pStyle w:val="35"/>
        <w:spacing w:line="360" w:lineRule="auto"/>
        <w:ind w:firstLine="480"/>
        <w:jc w:val="right"/>
        <w:rPr>
          <w:rFonts w:hint="default" w:ascii="宋体" w:hAnsi="宋体" w:cs="宋体"/>
          <w:color w:val="auto"/>
          <w:sz w:val="24"/>
          <w:szCs w:val="24"/>
          <w:highlight w:val="none"/>
        </w:rPr>
      </w:pPr>
    </w:p>
    <w:p w14:paraId="7216DF6C">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9725C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BB7D6A7">
      <w:pPr>
        <w:pStyle w:val="35"/>
        <w:spacing w:line="360" w:lineRule="auto"/>
        <w:jc w:val="both"/>
        <w:rPr>
          <w:rFonts w:hint="default" w:ascii="宋体" w:hAnsi="宋体" w:cs="宋体"/>
          <w:color w:val="auto"/>
          <w:sz w:val="24"/>
          <w:szCs w:val="24"/>
          <w:highlight w:val="none"/>
        </w:rPr>
      </w:pPr>
    </w:p>
    <w:p w14:paraId="04B934D2">
      <w:pPr>
        <w:pStyle w:val="35"/>
        <w:spacing w:line="360" w:lineRule="auto"/>
        <w:jc w:val="both"/>
        <w:rPr>
          <w:rFonts w:hint="default" w:ascii="宋体" w:hAnsi="宋体" w:cs="宋体"/>
          <w:color w:val="auto"/>
          <w:sz w:val="24"/>
          <w:szCs w:val="24"/>
          <w:highlight w:val="none"/>
        </w:rPr>
      </w:pPr>
    </w:p>
    <w:p w14:paraId="4C0CA60A">
      <w:pPr>
        <w:pStyle w:val="35"/>
        <w:spacing w:line="360" w:lineRule="auto"/>
        <w:jc w:val="both"/>
        <w:rPr>
          <w:rFonts w:hint="default" w:ascii="宋体" w:hAnsi="宋体" w:cs="宋体"/>
          <w:color w:val="auto"/>
          <w:sz w:val="24"/>
          <w:szCs w:val="24"/>
          <w:highlight w:val="none"/>
        </w:rPr>
      </w:pPr>
    </w:p>
    <w:p w14:paraId="5BC282BD">
      <w:pPr>
        <w:pStyle w:val="35"/>
        <w:spacing w:line="360" w:lineRule="auto"/>
        <w:jc w:val="both"/>
        <w:rPr>
          <w:rFonts w:hint="default" w:ascii="宋体" w:hAnsi="宋体" w:cs="宋体"/>
          <w:color w:val="auto"/>
          <w:sz w:val="24"/>
          <w:szCs w:val="24"/>
          <w:highlight w:val="none"/>
        </w:rPr>
      </w:pPr>
    </w:p>
    <w:p w14:paraId="167F3668">
      <w:pPr>
        <w:pStyle w:val="9"/>
        <w:spacing w:line="360" w:lineRule="auto"/>
        <w:ind w:left="0" w:leftChars="0"/>
        <w:rPr>
          <w:rFonts w:ascii="宋体" w:hAnsi="宋体" w:cs="宋体"/>
          <w:color w:val="auto"/>
          <w:sz w:val="24"/>
          <w:highlight w:val="none"/>
        </w:rPr>
      </w:pPr>
    </w:p>
    <w:p w14:paraId="2617A12C">
      <w:pPr>
        <w:pStyle w:val="10"/>
        <w:spacing w:line="360" w:lineRule="auto"/>
        <w:rPr>
          <w:rFonts w:ascii="宋体" w:hAnsi="宋体" w:cs="宋体"/>
          <w:color w:val="auto"/>
          <w:sz w:val="24"/>
          <w:highlight w:val="none"/>
        </w:rPr>
      </w:pPr>
    </w:p>
    <w:p w14:paraId="79B686B6">
      <w:pPr>
        <w:pStyle w:val="10"/>
        <w:spacing w:line="360" w:lineRule="auto"/>
        <w:rPr>
          <w:rFonts w:ascii="宋体" w:hAnsi="宋体" w:cs="宋体"/>
          <w:color w:val="auto"/>
          <w:sz w:val="24"/>
          <w:highlight w:val="none"/>
        </w:rPr>
      </w:pPr>
    </w:p>
    <w:p w14:paraId="630DD7EE">
      <w:pPr>
        <w:rPr>
          <w:rFonts w:ascii="宋体" w:hAnsi="宋体" w:cs="宋体"/>
          <w:color w:val="auto"/>
          <w:sz w:val="24"/>
          <w:highlight w:val="none"/>
        </w:rPr>
      </w:pPr>
      <w:r>
        <w:rPr>
          <w:rFonts w:ascii="宋体" w:hAnsi="宋体" w:cs="宋体"/>
          <w:color w:val="auto"/>
          <w:sz w:val="24"/>
          <w:highlight w:val="none"/>
        </w:rPr>
        <w:br w:type="page"/>
      </w:r>
    </w:p>
    <w:p w14:paraId="25F599CF">
      <w:pPr>
        <w:pStyle w:val="10"/>
        <w:numPr>
          <w:ilvl w:val="0"/>
          <w:numId w:val="4"/>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56691D76">
      <w:pPr>
        <w:pStyle w:val="10"/>
        <w:spacing w:line="360" w:lineRule="auto"/>
        <w:rPr>
          <w:rFonts w:ascii="宋体" w:hAnsi="宋体" w:cs="宋体"/>
          <w:b/>
          <w:bCs/>
          <w:color w:val="auto"/>
          <w:sz w:val="28"/>
          <w:szCs w:val="28"/>
          <w:highlight w:val="none"/>
        </w:rPr>
      </w:pPr>
    </w:p>
    <w:p w14:paraId="0260FF6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5B9848B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2CB38D">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CAAD65">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9F4BB5">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A544FF">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171E459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B8C98B">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102661">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253E14">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9B7956">
            <w:pPr>
              <w:pStyle w:val="16"/>
              <w:wordWrap w:val="0"/>
              <w:spacing w:before="0" w:beforeAutospacing="0" w:after="0" w:afterAutospacing="0" w:line="360" w:lineRule="auto"/>
              <w:jc w:val="center"/>
              <w:rPr>
                <w:color w:val="auto"/>
                <w:highlight w:val="none"/>
              </w:rPr>
            </w:pPr>
          </w:p>
        </w:tc>
      </w:tr>
      <w:tr w14:paraId="4F72ABEC">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98084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B03997">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9B774DC">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DD5B3">
            <w:pPr>
              <w:pStyle w:val="16"/>
              <w:wordWrap w:val="0"/>
              <w:spacing w:before="0" w:beforeAutospacing="0" w:after="0" w:afterAutospacing="0" w:line="360" w:lineRule="auto"/>
              <w:jc w:val="center"/>
              <w:rPr>
                <w:color w:val="auto"/>
                <w:highlight w:val="none"/>
              </w:rPr>
            </w:pPr>
          </w:p>
        </w:tc>
      </w:tr>
      <w:tr w14:paraId="596ACDF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EB97CE">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D7E2A0">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7869D3">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D09319">
            <w:pPr>
              <w:pStyle w:val="16"/>
              <w:wordWrap w:val="0"/>
              <w:spacing w:before="0" w:beforeAutospacing="0" w:after="0" w:afterAutospacing="0" w:line="360" w:lineRule="auto"/>
              <w:jc w:val="center"/>
              <w:rPr>
                <w:color w:val="auto"/>
                <w:highlight w:val="none"/>
              </w:rPr>
            </w:pPr>
          </w:p>
        </w:tc>
      </w:tr>
    </w:tbl>
    <w:p w14:paraId="0AC1CED8">
      <w:pPr>
        <w:pStyle w:val="16"/>
        <w:spacing w:before="0" w:beforeAutospacing="0" w:after="0" w:afterAutospacing="0" w:line="360" w:lineRule="auto"/>
        <w:rPr>
          <w:b/>
          <w:bCs/>
          <w:color w:val="auto"/>
          <w:highlight w:val="none"/>
        </w:rPr>
      </w:pPr>
      <w:r>
        <w:rPr>
          <w:rFonts w:hint="eastAsia"/>
          <w:b/>
          <w:bCs/>
          <w:color w:val="auto"/>
          <w:highlight w:val="none"/>
        </w:rPr>
        <w:t>注：</w:t>
      </w:r>
    </w:p>
    <w:p w14:paraId="35627E0D">
      <w:pPr>
        <w:pStyle w:val="16"/>
        <w:numPr>
          <w:ilvl w:val="0"/>
          <w:numId w:val="5"/>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C2B502">
      <w:pPr>
        <w:pStyle w:val="35"/>
        <w:spacing w:line="360" w:lineRule="auto"/>
        <w:ind w:firstLine="480"/>
        <w:jc w:val="right"/>
        <w:rPr>
          <w:rFonts w:hint="default" w:ascii="宋体" w:hAnsi="宋体" w:cs="宋体"/>
          <w:color w:val="auto"/>
          <w:sz w:val="24"/>
          <w:szCs w:val="24"/>
          <w:highlight w:val="none"/>
        </w:rPr>
      </w:pPr>
    </w:p>
    <w:p w14:paraId="4DBD391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F8854E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1AD51A7">
      <w:pPr>
        <w:pStyle w:val="9"/>
        <w:spacing w:line="360" w:lineRule="auto"/>
        <w:ind w:left="0" w:leftChars="0"/>
        <w:rPr>
          <w:rFonts w:ascii="宋体" w:hAnsi="宋体" w:cs="宋体"/>
          <w:color w:val="auto"/>
          <w:sz w:val="24"/>
          <w:highlight w:val="none"/>
        </w:rPr>
      </w:pPr>
    </w:p>
    <w:p w14:paraId="3DC72402">
      <w:pPr>
        <w:pStyle w:val="10"/>
        <w:spacing w:line="360" w:lineRule="auto"/>
        <w:rPr>
          <w:rFonts w:ascii="宋体" w:hAnsi="宋体" w:cs="宋体"/>
          <w:color w:val="auto"/>
          <w:sz w:val="24"/>
          <w:highlight w:val="none"/>
        </w:rPr>
      </w:pPr>
    </w:p>
    <w:p w14:paraId="51353AA6">
      <w:pPr>
        <w:pStyle w:val="10"/>
        <w:spacing w:line="360" w:lineRule="auto"/>
        <w:rPr>
          <w:rFonts w:ascii="宋体" w:hAnsi="宋体" w:cs="宋体"/>
          <w:color w:val="auto"/>
          <w:sz w:val="24"/>
          <w:highlight w:val="none"/>
        </w:rPr>
      </w:pPr>
    </w:p>
    <w:p w14:paraId="5C839810">
      <w:pPr>
        <w:pStyle w:val="10"/>
        <w:spacing w:line="360" w:lineRule="auto"/>
        <w:rPr>
          <w:rFonts w:ascii="宋体" w:hAnsi="宋体" w:cs="宋体"/>
          <w:color w:val="auto"/>
          <w:sz w:val="24"/>
          <w:highlight w:val="none"/>
        </w:rPr>
      </w:pPr>
    </w:p>
    <w:p w14:paraId="69355D21">
      <w:pPr>
        <w:pStyle w:val="10"/>
        <w:spacing w:line="360" w:lineRule="auto"/>
        <w:rPr>
          <w:rFonts w:ascii="宋体" w:hAnsi="宋体" w:cs="宋体"/>
          <w:color w:val="auto"/>
          <w:sz w:val="24"/>
          <w:highlight w:val="none"/>
        </w:rPr>
      </w:pPr>
    </w:p>
    <w:p w14:paraId="240461F4">
      <w:pPr>
        <w:pStyle w:val="10"/>
        <w:spacing w:line="360" w:lineRule="auto"/>
        <w:rPr>
          <w:rFonts w:ascii="宋体" w:hAnsi="宋体" w:cs="宋体"/>
          <w:color w:val="auto"/>
          <w:sz w:val="24"/>
          <w:highlight w:val="none"/>
        </w:rPr>
      </w:pPr>
    </w:p>
    <w:p w14:paraId="4E6497F9">
      <w:pPr>
        <w:pStyle w:val="10"/>
        <w:spacing w:line="360" w:lineRule="auto"/>
        <w:rPr>
          <w:rFonts w:ascii="宋体" w:hAnsi="宋体" w:cs="宋体"/>
          <w:color w:val="auto"/>
          <w:sz w:val="24"/>
          <w:highlight w:val="none"/>
        </w:rPr>
      </w:pPr>
    </w:p>
    <w:p w14:paraId="37AFA814">
      <w:pPr>
        <w:pStyle w:val="10"/>
        <w:spacing w:line="360" w:lineRule="auto"/>
        <w:rPr>
          <w:rFonts w:ascii="宋体" w:hAnsi="宋体" w:cs="宋体"/>
          <w:color w:val="auto"/>
          <w:sz w:val="24"/>
          <w:highlight w:val="none"/>
        </w:rPr>
      </w:pPr>
    </w:p>
    <w:p w14:paraId="191424DF">
      <w:pPr>
        <w:pStyle w:val="10"/>
        <w:spacing w:line="360" w:lineRule="auto"/>
        <w:rPr>
          <w:rFonts w:ascii="宋体" w:hAnsi="宋体" w:cs="宋体"/>
          <w:color w:val="auto"/>
          <w:sz w:val="24"/>
          <w:highlight w:val="none"/>
        </w:rPr>
      </w:pPr>
    </w:p>
    <w:p w14:paraId="2438209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7874E10">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61CCE733">
      <w:pPr>
        <w:pStyle w:val="9"/>
        <w:spacing w:line="360" w:lineRule="auto"/>
        <w:ind w:left="0" w:leftChars="0"/>
        <w:rPr>
          <w:rFonts w:ascii="宋体" w:hAnsi="宋体" w:cs="宋体"/>
          <w:b/>
          <w:bCs/>
          <w:color w:val="auto"/>
          <w:sz w:val="28"/>
          <w:szCs w:val="28"/>
          <w:highlight w:val="none"/>
        </w:rPr>
      </w:pPr>
    </w:p>
    <w:p w14:paraId="06DF6CFC">
      <w:pPr>
        <w:pStyle w:val="10"/>
        <w:spacing w:line="360" w:lineRule="auto"/>
        <w:rPr>
          <w:rFonts w:ascii="宋体" w:hAnsi="宋体" w:cs="宋体"/>
          <w:b/>
          <w:bCs/>
          <w:color w:val="auto"/>
          <w:sz w:val="28"/>
          <w:szCs w:val="28"/>
          <w:highlight w:val="none"/>
        </w:rPr>
      </w:pPr>
    </w:p>
    <w:p w14:paraId="3E840B8A">
      <w:pPr>
        <w:pStyle w:val="10"/>
        <w:spacing w:line="360" w:lineRule="auto"/>
        <w:rPr>
          <w:rFonts w:ascii="宋体" w:hAnsi="宋体" w:cs="宋体"/>
          <w:b/>
          <w:bCs/>
          <w:color w:val="auto"/>
          <w:sz w:val="28"/>
          <w:szCs w:val="28"/>
          <w:highlight w:val="none"/>
        </w:rPr>
      </w:pPr>
    </w:p>
    <w:p w14:paraId="04F21266">
      <w:pPr>
        <w:pStyle w:val="9"/>
        <w:spacing w:line="360" w:lineRule="auto"/>
        <w:ind w:left="0" w:leftChars="0"/>
        <w:rPr>
          <w:rFonts w:ascii="宋体" w:hAnsi="宋体" w:cs="宋体"/>
          <w:b/>
          <w:bCs/>
          <w:color w:val="auto"/>
          <w:sz w:val="28"/>
          <w:szCs w:val="28"/>
          <w:highlight w:val="none"/>
        </w:rPr>
      </w:pPr>
    </w:p>
    <w:p w14:paraId="2BBDED5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C23D002">
      <w:pPr>
        <w:pStyle w:val="10"/>
        <w:spacing w:line="360" w:lineRule="auto"/>
        <w:rPr>
          <w:rFonts w:ascii="宋体" w:hAnsi="宋体" w:cs="宋体"/>
          <w:b/>
          <w:bCs/>
          <w:color w:val="auto"/>
          <w:sz w:val="28"/>
          <w:szCs w:val="28"/>
          <w:highlight w:val="none"/>
        </w:rPr>
      </w:pPr>
    </w:p>
    <w:p w14:paraId="0D5802F5">
      <w:pPr>
        <w:pStyle w:val="35"/>
        <w:spacing w:line="360" w:lineRule="auto"/>
        <w:ind w:firstLine="480"/>
        <w:jc w:val="right"/>
        <w:rPr>
          <w:rFonts w:hint="default" w:ascii="宋体" w:hAnsi="宋体" w:cs="宋体"/>
          <w:color w:val="auto"/>
          <w:sz w:val="24"/>
          <w:szCs w:val="24"/>
          <w:highlight w:val="none"/>
        </w:rPr>
      </w:pPr>
    </w:p>
    <w:p w14:paraId="1B6160C0">
      <w:pPr>
        <w:pStyle w:val="35"/>
        <w:spacing w:line="360" w:lineRule="auto"/>
        <w:ind w:firstLine="480"/>
        <w:jc w:val="right"/>
        <w:rPr>
          <w:rFonts w:hint="default" w:ascii="宋体" w:hAnsi="宋体" w:cs="宋体"/>
          <w:color w:val="auto"/>
          <w:sz w:val="24"/>
          <w:szCs w:val="24"/>
          <w:highlight w:val="none"/>
        </w:rPr>
      </w:pPr>
    </w:p>
    <w:p w14:paraId="7C427CF3">
      <w:pPr>
        <w:pStyle w:val="35"/>
        <w:spacing w:line="360" w:lineRule="auto"/>
        <w:ind w:firstLine="480"/>
        <w:jc w:val="right"/>
        <w:rPr>
          <w:rFonts w:hint="default" w:ascii="宋体" w:hAnsi="宋体" w:cs="宋体"/>
          <w:color w:val="auto"/>
          <w:sz w:val="24"/>
          <w:szCs w:val="24"/>
          <w:highlight w:val="none"/>
        </w:rPr>
      </w:pPr>
    </w:p>
    <w:p w14:paraId="6086ED4B">
      <w:pPr>
        <w:pStyle w:val="35"/>
        <w:spacing w:line="360" w:lineRule="auto"/>
        <w:ind w:firstLine="480"/>
        <w:jc w:val="right"/>
        <w:rPr>
          <w:rFonts w:hint="default" w:ascii="宋体" w:hAnsi="宋体" w:cs="宋体"/>
          <w:color w:val="auto"/>
          <w:sz w:val="24"/>
          <w:szCs w:val="24"/>
          <w:highlight w:val="none"/>
        </w:rPr>
      </w:pPr>
    </w:p>
    <w:p w14:paraId="644DA8A3">
      <w:pPr>
        <w:pStyle w:val="35"/>
        <w:spacing w:line="360" w:lineRule="auto"/>
        <w:ind w:firstLine="480"/>
        <w:jc w:val="right"/>
        <w:rPr>
          <w:rFonts w:hint="default" w:ascii="宋体" w:hAnsi="宋体" w:cs="宋体"/>
          <w:color w:val="auto"/>
          <w:sz w:val="24"/>
          <w:szCs w:val="24"/>
          <w:highlight w:val="none"/>
        </w:rPr>
      </w:pPr>
    </w:p>
    <w:p w14:paraId="3A868A18">
      <w:pPr>
        <w:pStyle w:val="35"/>
        <w:spacing w:line="360" w:lineRule="auto"/>
        <w:ind w:firstLine="480"/>
        <w:jc w:val="right"/>
        <w:rPr>
          <w:rFonts w:hint="default" w:ascii="宋体" w:hAnsi="宋体" w:cs="宋体"/>
          <w:color w:val="auto"/>
          <w:sz w:val="24"/>
          <w:szCs w:val="24"/>
          <w:highlight w:val="none"/>
        </w:rPr>
      </w:pPr>
    </w:p>
    <w:p w14:paraId="3493F0CA">
      <w:pPr>
        <w:pStyle w:val="35"/>
        <w:spacing w:line="360" w:lineRule="auto"/>
        <w:ind w:firstLine="480"/>
        <w:jc w:val="right"/>
        <w:rPr>
          <w:rFonts w:hint="default" w:ascii="宋体" w:hAnsi="宋体" w:cs="宋体"/>
          <w:color w:val="auto"/>
          <w:sz w:val="24"/>
          <w:szCs w:val="24"/>
          <w:highlight w:val="none"/>
        </w:rPr>
      </w:pPr>
    </w:p>
    <w:p w14:paraId="378D858C">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358F926C">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475A967">
      <w:pPr>
        <w:pStyle w:val="10"/>
        <w:spacing w:line="360" w:lineRule="auto"/>
        <w:rPr>
          <w:rFonts w:ascii="宋体" w:hAnsi="宋体" w:cs="宋体"/>
          <w:b/>
          <w:bCs/>
          <w:color w:val="auto"/>
          <w:sz w:val="28"/>
          <w:szCs w:val="28"/>
          <w:highlight w:val="none"/>
        </w:rPr>
      </w:pPr>
    </w:p>
    <w:p w14:paraId="0BD416F0">
      <w:pPr>
        <w:pStyle w:val="9"/>
        <w:spacing w:line="360" w:lineRule="auto"/>
        <w:ind w:left="0" w:leftChars="0"/>
        <w:jc w:val="center"/>
        <w:rPr>
          <w:rFonts w:ascii="宋体" w:hAnsi="宋体" w:cs="宋体"/>
          <w:b/>
          <w:bCs/>
          <w:color w:val="auto"/>
          <w:sz w:val="28"/>
          <w:szCs w:val="28"/>
          <w:highlight w:val="none"/>
        </w:rPr>
      </w:pPr>
    </w:p>
    <w:p w14:paraId="02524C36">
      <w:pPr>
        <w:pStyle w:val="9"/>
        <w:spacing w:line="360" w:lineRule="auto"/>
        <w:ind w:left="0" w:leftChars="0"/>
        <w:jc w:val="center"/>
        <w:rPr>
          <w:rFonts w:ascii="宋体" w:hAnsi="宋体" w:cs="宋体"/>
          <w:b/>
          <w:bCs/>
          <w:color w:val="auto"/>
          <w:sz w:val="28"/>
          <w:szCs w:val="28"/>
          <w:highlight w:val="none"/>
        </w:rPr>
      </w:pPr>
    </w:p>
    <w:p w14:paraId="3B613BBC">
      <w:pPr>
        <w:pStyle w:val="9"/>
        <w:spacing w:line="360" w:lineRule="auto"/>
        <w:ind w:left="0" w:leftChars="0"/>
        <w:jc w:val="center"/>
        <w:rPr>
          <w:rFonts w:ascii="宋体" w:hAnsi="宋体" w:cs="宋体"/>
          <w:b/>
          <w:bCs/>
          <w:color w:val="auto"/>
          <w:sz w:val="28"/>
          <w:szCs w:val="28"/>
          <w:highlight w:val="none"/>
        </w:rPr>
      </w:pPr>
    </w:p>
    <w:p w14:paraId="592781E2">
      <w:pPr>
        <w:pStyle w:val="9"/>
        <w:spacing w:line="360" w:lineRule="auto"/>
        <w:ind w:left="0" w:leftChars="0"/>
        <w:jc w:val="center"/>
        <w:rPr>
          <w:rFonts w:ascii="宋体" w:hAnsi="宋体" w:cs="宋体"/>
          <w:b/>
          <w:bCs/>
          <w:color w:val="auto"/>
          <w:sz w:val="28"/>
          <w:szCs w:val="28"/>
          <w:highlight w:val="none"/>
        </w:rPr>
      </w:pPr>
    </w:p>
    <w:p w14:paraId="7F1076EB">
      <w:pPr>
        <w:pStyle w:val="9"/>
        <w:spacing w:line="360" w:lineRule="auto"/>
        <w:ind w:left="0" w:leftChars="0"/>
        <w:jc w:val="center"/>
        <w:rPr>
          <w:rFonts w:ascii="宋体" w:hAnsi="宋体" w:cs="宋体"/>
          <w:b/>
          <w:bCs/>
          <w:color w:val="auto"/>
          <w:sz w:val="28"/>
          <w:szCs w:val="28"/>
          <w:highlight w:val="none"/>
        </w:rPr>
      </w:pPr>
    </w:p>
    <w:p w14:paraId="64F3CAE6">
      <w:pPr>
        <w:pStyle w:val="9"/>
        <w:spacing w:line="360" w:lineRule="auto"/>
        <w:ind w:left="0" w:leftChars="0"/>
        <w:jc w:val="center"/>
        <w:rPr>
          <w:rFonts w:ascii="宋体" w:hAnsi="宋体" w:cs="宋体"/>
          <w:b/>
          <w:bCs/>
          <w:color w:val="auto"/>
          <w:sz w:val="28"/>
          <w:szCs w:val="28"/>
          <w:highlight w:val="none"/>
        </w:rPr>
      </w:pPr>
    </w:p>
    <w:p w14:paraId="65CEFBF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4C81E1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418E94FB">
      <w:pPr>
        <w:pStyle w:val="9"/>
        <w:spacing w:line="360" w:lineRule="auto"/>
        <w:ind w:left="0" w:leftChars="0"/>
        <w:jc w:val="center"/>
        <w:rPr>
          <w:rFonts w:ascii="宋体" w:hAnsi="宋体" w:cs="宋体"/>
          <w:b/>
          <w:bCs/>
          <w:color w:val="auto"/>
          <w:sz w:val="28"/>
          <w:szCs w:val="28"/>
          <w:highlight w:val="none"/>
        </w:rPr>
      </w:pPr>
    </w:p>
    <w:p w14:paraId="4EB834B0">
      <w:pPr>
        <w:pStyle w:val="9"/>
        <w:spacing w:line="360" w:lineRule="auto"/>
        <w:ind w:left="0" w:leftChars="0"/>
        <w:jc w:val="center"/>
        <w:rPr>
          <w:rFonts w:ascii="宋体" w:hAnsi="宋体" w:cs="宋体"/>
          <w:b/>
          <w:bCs/>
          <w:color w:val="auto"/>
          <w:sz w:val="28"/>
          <w:szCs w:val="28"/>
          <w:highlight w:val="none"/>
        </w:rPr>
      </w:pPr>
    </w:p>
    <w:p w14:paraId="57111272">
      <w:pPr>
        <w:pStyle w:val="9"/>
        <w:spacing w:line="360" w:lineRule="auto"/>
        <w:ind w:left="0" w:leftChars="0"/>
        <w:jc w:val="center"/>
        <w:rPr>
          <w:rFonts w:ascii="宋体" w:hAnsi="宋体" w:cs="宋体"/>
          <w:b/>
          <w:bCs/>
          <w:color w:val="auto"/>
          <w:sz w:val="28"/>
          <w:szCs w:val="28"/>
          <w:highlight w:val="none"/>
        </w:rPr>
      </w:pPr>
    </w:p>
    <w:p w14:paraId="30BA8E4B">
      <w:pPr>
        <w:pStyle w:val="9"/>
        <w:spacing w:line="360" w:lineRule="auto"/>
        <w:ind w:left="0" w:leftChars="0"/>
        <w:jc w:val="center"/>
        <w:rPr>
          <w:rFonts w:ascii="宋体" w:hAnsi="宋体" w:cs="宋体"/>
          <w:b/>
          <w:bCs/>
          <w:color w:val="auto"/>
          <w:sz w:val="28"/>
          <w:szCs w:val="28"/>
          <w:highlight w:val="none"/>
        </w:rPr>
      </w:pPr>
    </w:p>
    <w:p w14:paraId="1ABA6DE0">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A3D14D4">
      <w:pPr>
        <w:pStyle w:val="10"/>
        <w:spacing w:line="360" w:lineRule="auto"/>
        <w:rPr>
          <w:rFonts w:ascii="宋体" w:hAnsi="宋体" w:cs="宋体"/>
          <w:b/>
          <w:bCs/>
          <w:color w:val="auto"/>
          <w:sz w:val="28"/>
          <w:szCs w:val="28"/>
          <w:highlight w:val="none"/>
        </w:rPr>
      </w:pPr>
    </w:p>
    <w:p w14:paraId="59C0C183">
      <w:pPr>
        <w:pStyle w:val="35"/>
        <w:spacing w:line="360" w:lineRule="auto"/>
        <w:ind w:firstLine="480"/>
        <w:jc w:val="right"/>
        <w:rPr>
          <w:rFonts w:hint="default" w:ascii="宋体" w:hAnsi="宋体" w:cs="宋体"/>
          <w:color w:val="auto"/>
          <w:sz w:val="24"/>
          <w:szCs w:val="24"/>
          <w:highlight w:val="none"/>
        </w:rPr>
      </w:pPr>
    </w:p>
    <w:p w14:paraId="1E099337">
      <w:pPr>
        <w:pStyle w:val="35"/>
        <w:spacing w:line="360" w:lineRule="auto"/>
        <w:ind w:firstLine="480"/>
        <w:jc w:val="right"/>
        <w:rPr>
          <w:rFonts w:hint="default" w:ascii="宋体" w:hAnsi="宋体" w:cs="宋体"/>
          <w:color w:val="auto"/>
          <w:sz w:val="24"/>
          <w:szCs w:val="24"/>
          <w:highlight w:val="none"/>
        </w:rPr>
      </w:pPr>
    </w:p>
    <w:p w14:paraId="174719C2">
      <w:pPr>
        <w:pStyle w:val="35"/>
        <w:spacing w:line="360" w:lineRule="auto"/>
        <w:ind w:firstLine="480"/>
        <w:jc w:val="right"/>
        <w:rPr>
          <w:rFonts w:hint="default" w:ascii="宋体" w:hAnsi="宋体" w:cs="宋体"/>
          <w:color w:val="auto"/>
          <w:sz w:val="24"/>
          <w:szCs w:val="24"/>
          <w:highlight w:val="none"/>
        </w:rPr>
      </w:pPr>
    </w:p>
    <w:p w14:paraId="4A1467C7">
      <w:pPr>
        <w:pStyle w:val="35"/>
        <w:spacing w:line="360" w:lineRule="auto"/>
        <w:ind w:firstLine="480"/>
        <w:jc w:val="right"/>
        <w:rPr>
          <w:rFonts w:hint="default" w:ascii="宋体" w:hAnsi="宋体" w:cs="宋体"/>
          <w:color w:val="auto"/>
          <w:sz w:val="24"/>
          <w:szCs w:val="24"/>
          <w:highlight w:val="none"/>
        </w:rPr>
      </w:pPr>
    </w:p>
    <w:p w14:paraId="3D83322C">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51B207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09B9C8">
      <w:pPr>
        <w:pStyle w:val="10"/>
        <w:spacing w:line="360" w:lineRule="auto"/>
        <w:rPr>
          <w:rFonts w:ascii="宋体" w:hAnsi="宋体" w:cs="宋体"/>
          <w:b/>
          <w:bCs/>
          <w:color w:val="auto"/>
          <w:sz w:val="28"/>
          <w:szCs w:val="28"/>
          <w:highlight w:val="none"/>
        </w:rPr>
      </w:pPr>
    </w:p>
    <w:p w14:paraId="7324E248">
      <w:pPr>
        <w:pStyle w:val="10"/>
        <w:spacing w:line="360" w:lineRule="auto"/>
        <w:rPr>
          <w:color w:val="auto"/>
          <w:highlight w:val="none"/>
        </w:rPr>
      </w:pPr>
    </w:p>
    <w:p w14:paraId="3914B6FB">
      <w:pPr>
        <w:pStyle w:val="10"/>
        <w:spacing w:line="360" w:lineRule="auto"/>
        <w:rPr>
          <w:color w:val="auto"/>
          <w:highlight w:val="none"/>
        </w:rPr>
      </w:pPr>
    </w:p>
    <w:p w14:paraId="51790648">
      <w:pPr>
        <w:pStyle w:val="10"/>
        <w:spacing w:line="360" w:lineRule="auto"/>
        <w:rPr>
          <w:color w:val="auto"/>
          <w:highlight w:val="none"/>
        </w:rPr>
      </w:pPr>
    </w:p>
    <w:p w14:paraId="3A821C6D">
      <w:pPr>
        <w:pStyle w:val="10"/>
        <w:spacing w:line="360" w:lineRule="auto"/>
        <w:rPr>
          <w:color w:val="auto"/>
          <w:highlight w:val="none"/>
        </w:rPr>
      </w:pPr>
    </w:p>
    <w:p w14:paraId="2529807F">
      <w:pPr>
        <w:pStyle w:val="10"/>
        <w:spacing w:line="360" w:lineRule="auto"/>
        <w:rPr>
          <w:color w:val="auto"/>
          <w:highlight w:val="none"/>
        </w:rPr>
      </w:pPr>
    </w:p>
    <w:p w14:paraId="683E3044">
      <w:pPr>
        <w:pStyle w:val="10"/>
        <w:spacing w:line="360" w:lineRule="auto"/>
        <w:rPr>
          <w:color w:val="auto"/>
          <w:highlight w:val="none"/>
        </w:rPr>
      </w:pPr>
    </w:p>
    <w:p w14:paraId="52E6E327">
      <w:pPr>
        <w:pStyle w:val="10"/>
        <w:spacing w:line="360" w:lineRule="auto"/>
        <w:rPr>
          <w:color w:val="auto"/>
          <w:highlight w:val="none"/>
        </w:rPr>
      </w:pPr>
    </w:p>
    <w:p w14:paraId="39F09760">
      <w:pPr>
        <w:pStyle w:val="10"/>
        <w:spacing w:line="360" w:lineRule="auto"/>
        <w:rPr>
          <w:color w:val="auto"/>
          <w:highlight w:val="none"/>
        </w:rPr>
      </w:pPr>
    </w:p>
    <w:p w14:paraId="34DCCBD8">
      <w:pPr>
        <w:pStyle w:val="10"/>
        <w:spacing w:line="360" w:lineRule="auto"/>
        <w:rPr>
          <w:color w:val="auto"/>
          <w:highlight w:val="none"/>
        </w:rPr>
      </w:pPr>
    </w:p>
    <w:p w14:paraId="0670DEE0">
      <w:pPr>
        <w:pStyle w:val="10"/>
        <w:spacing w:line="360" w:lineRule="auto"/>
        <w:rPr>
          <w:color w:val="auto"/>
          <w:highlight w:val="none"/>
        </w:rPr>
      </w:pPr>
    </w:p>
    <w:p w14:paraId="6385DB51">
      <w:pPr>
        <w:pStyle w:val="10"/>
        <w:spacing w:line="360" w:lineRule="auto"/>
        <w:rPr>
          <w:color w:val="auto"/>
          <w:highlight w:val="none"/>
        </w:rPr>
      </w:pPr>
    </w:p>
    <w:p w14:paraId="1A085C6B">
      <w:pPr>
        <w:pStyle w:val="10"/>
        <w:spacing w:line="360" w:lineRule="auto"/>
        <w:rPr>
          <w:color w:val="auto"/>
          <w:highlight w:val="none"/>
        </w:rPr>
      </w:pPr>
    </w:p>
    <w:p w14:paraId="33C8AEBB">
      <w:pPr>
        <w:pStyle w:val="10"/>
        <w:spacing w:line="360" w:lineRule="auto"/>
        <w:rPr>
          <w:color w:val="auto"/>
          <w:highlight w:val="none"/>
        </w:rPr>
      </w:pPr>
    </w:p>
    <w:p w14:paraId="4A496401">
      <w:pPr>
        <w:pStyle w:val="10"/>
        <w:spacing w:line="360" w:lineRule="auto"/>
        <w:rPr>
          <w:color w:val="auto"/>
          <w:highlight w:val="none"/>
        </w:rPr>
      </w:pPr>
    </w:p>
    <w:p w14:paraId="333B81AB">
      <w:pPr>
        <w:pStyle w:val="10"/>
        <w:spacing w:line="360" w:lineRule="auto"/>
        <w:rPr>
          <w:color w:val="auto"/>
          <w:highlight w:val="none"/>
        </w:rPr>
      </w:pPr>
    </w:p>
    <w:p w14:paraId="51DB4230">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C935B89">
      <w:pPr>
        <w:pStyle w:val="6"/>
        <w:spacing w:line="360" w:lineRule="auto"/>
        <w:rPr>
          <w:rFonts w:ascii="楷体_GB2312" w:eastAsia="楷体_GB2312"/>
          <w:b/>
          <w:color w:val="auto"/>
          <w:sz w:val="40"/>
          <w:szCs w:val="40"/>
          <w:highlight w:val="none"/>
        </w:rPr>
      </w:pPr>
    </w:p>
    <w:p w14:paraId="4E63D57E">
      <w:pPr>
        <w:pStyle w:val="9"/>
        <w:spacing w:line="360" w:lineRule="auto"/>
        <w:rPr>
          <w:rFonts w:ascii="楷体_GB2312" w:eastAsia="楷体_GB2312"/>
          <w:b/>
          <w:color w:val="auto"/>
          <w:sz w:val="40"/>
          <w:szCs w:val="40"/>
          <w:highlight w:val="none"/>
        </w:rPr>
      </w:pPr>
    </w:p>
    <w:p w14:paraId="01F362BC">
      <w:pPr>
        <w:pStyle w:val="6"/>
        <w:spacing w:line="360" w:lineRule="auto"/>
        <w:rPr>
          <w:rFonts w:ascii="楷体_GB2312" w:eastAsia="楷体_GB2312"/>
          <w:b/>
          <w:color w:val="auto"/>
          <w:sz w:val="40"/>
          <w:szCs w:val="40"/>
          <w:highlight w:val="none"/>
        </w:rPr>
      </w:pPr>
    </w:p>
    <w:p w14:paraId="6EAD471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7F3A1DC">
      <w:pPr>
        <w:pStyle w:val="10"/>
        <w:spacing w:line="360" w:lineRule="auto"/>
        <w:rPr>
          <w:rFonts w:ascii="宋体" w:hAnsi="宋体" w:cs="宋体"/>
          <w:b/>
          <w:bCs/>
          <w:color w:val="auto"/>
          <w:sz w:val="28"/>
          <w:szCs w:val="28"/>
          <w:highlight w:val="none"/>
        </w:rPr>
      </w:pPr>
    </w:p>
    <w:p w14:paraId="0B5B0A59">
      <w:pPr>
        <w:pStyle w:val="35"/>
        <w:spacing w:line="360" w:lineRule="auto"/>
        <w:ind w:firstLine="480"/>
        <w:jc w:val="right"/>
        <w:rPr>
          <w:rFonts w:hint="default" w:ascii="宋体" w:hAnsi="宋体" w:cs="宋体"/>
          <w:color w:val="auto"/>
          <w:sz w:val="24"/>
          <w:szCs w:val="24"/>
          <w:highlight w:val="none"/>
        </w:rPr>
      </w:pPr>
    </w:p>
    <w:p w14:paraId="20D767DE">
      <w:pPr>
        <w:pStyle w:val="35"/>
        <w:spacing w:line="360" w:lineRule="auto"/>
        <w:ind w:firstLine="480"/>
        <w:jc w:val="right"/>
        <w:rPr>
          <w:rFonts w:hint="default" w:ascii="宋体" w:hAnsi="宋体" w:cs="宋体"/>
          <w:color w:val="auto"/>
          <w:sz w:val="24"/>
          <w:szCs w:val="24"/>
          <w:highlight w:val="none"/>
        </w:rPr>
      </w:pPr>
    </w:p>
    <w:p w14:paraId="438A0B44">
      <w:pPr>
        <w:pStyle w:val="35"/>
        <w:spacing w:line="360" w:lineRule="auto"/>
        <w:ind w:firstLine="480"/>
        <w:jc w:val="right"/>
        <w:rPr>
          <w:rFonts w:hint="default" w:ascii="宋体" w:hAnsi="宋体" w:cs="宋体"/>
          <w:color w:val="auto"/>
          <w:sz w:val="24"/>
          <w:szCs w:val="24"/>
          <w:highlight w:val="none"/>
        </w:rPr>
      </w:pPr>
    </w:p>
    <w:p w14:paraId="7AECD56E">
      <w:pPr>
        <w:pStyle w:val="35"/>
        <w:spacing w:line="360" w:lineRule="auto"/>
        <w:ind w:firstLine="480"/>
        <w:jc w:val="right"/>
        <w:rPr>
          <w:rFonts w:hint="default" w:ascii="宋体" w:hAnsi="宋体" w:cs="宋体"/>
          <w:color w:val="auto"/>
          <w:sz w:val="24"/>
          <w:szCs w:val="24"/>
          <w:highlight w:val="none"/>
        </w:rPr>
      </w:pPr>
    </w:p>
    <w:p w14:paraId="27F88C5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E695B0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A5D9CF3">
      <w:pPr>
        <w:pStyle w:val="9"/>
        <w:spacing w:line="360" w:lineRule="auto"/>
        <w:rPr>
          <w:rFonts w:ascii="楷体_GB2312" w:eastAsia="楷体_GB2312"/>
          <w:b/>
          <w:color w:val="auto"/>
          <w:sz w:val="44"/>
          <w:szCs w:val="44"/>
          <w:highlight w:val="none"/>
        </w:rPr>
      </w:pPr>
    </w:p>
    <w:p w14:paraId="28BB534A">
      <w:pPr>
        <w:pStyle w:val="6"/>
        <w:spacing w:line="360" w:lineRule="auto"/>
        <w:rPr>
          <w:rFonts w:ascii="楷体_GB2312" w:eastAsia="楷体_GB2312"/>
          <w:b/>
          <w:color w:val="auto"/>
          <w:sz w:val="44"/>
          <w:szCs w:val="44"/>
          <w:highlight w:val="none"/>
        </w:rPr>
      </w:pPr>
    </w:p>
    <w:p w14:paraId="74157E71">
      <w:pPr>
        <w:pStyle w:val="9"/>
        <w:spacing w:line="360" w:lineRule="auto"/>
        <w:rPr>
          <w:rFonts w:ascii="楷体_GB2312" w:eastAsia="楷体_GB2312"/>
          <w:b/>
          <w:color w:val="auto"/>
          <w:sz w:val="44"/>
          <w:szCs w:val="44"/>
          <w:highlight w:val="none"/>
        </w:rPr>
      </w:pPr>
    </w:p>
    <w:p w14:paraId="3DB84284">
      <w:pPr>
        <w:pStyle w:val="6"/>
        <w:spacing w:line="360" w:lineRule="auto"/>
        <w:rPr>
          <w:rFonts w:ascii="楷体_GB2312" w:eastAsia="楷体_GB2312"/>
          <w:b/>
          <w:color w:val="auto"/>
          <w:sz w:val="44"/>
          <w:szCs w:val="44"/>
          <w:highlight w:val="none"/>
        </w:rPr>
      </w:pPr>
    </w:p>
    <w:p w14:paraId="38A7C1DA">
      <w:pPr>
        <w:pStyle w:val="9"/>
        <w:spacing w:line="360" w:lineRule="auto"/>
        <w:rPr>
          <w:rFonts w:ascii="楷体_GB2312" w:eastAsia="楷体_GB2312"/>
          <w:b/>
          <w:color w:val="auto"/>
          <w:sz w:val="44"/>
          <w:szCs w:val="44"/>
          <w:highlight w:val="none"/>
        </w:rPr>
      </w:pPr>
    </w:p>
    <w:p w14:paraId="60D562C0">
      <w:pPr>
        <w:pStyle w:val="6"/>
        <w:spacing w:line="360" w:lineRule="auto"/>
        <w:rPr>
          <w:color w:val="auto"/>
          <w:highlight w:val="none"/>
        </w:rPr>
      </w:pPr>
    </w:p>
    <w:p w14:paraId="01AC50CA">
      <w:pPr>
        <w:pStyle w:val="9"/>
        <w:spacing w:line="360" w:lineRule="auto"/>
        <w:rPr>
          <w:rFonts w:ascii="楷体_GB2312" w:eastAsia="楷体_GB2312"/>
          <w:b/>
          <w:color w:val="auto"/>
          <w:sz w:val="44"/>
          <w:szCs w:val="44"/>
          <w:highlight w:val="none"/>
        </w:rPr>
      </w:pPr>
    </w:p>
    <w:p w14:paraId="7B3E4C72">
      <w:pPr>
        <w:pStyle w:val="6"/>
        <w:spacing w:line="360" w:lineRule="auto"/>
        <w:rPr>
          <w:rFonts w:ascii="楷体_GB2312" w:eastAsia="楷体_GB2312"/>
          <w:b/>
          <w:color w:val="auto"/>
          <w:sz w:val="44"/>
          <w:szCs w:val="44"/>
          <w:highlight w:val="none"/>
        </w:rPr>
      </w:pPr>
    </w:p>
    <w:p w14:paraId="000149DE">
      <w:pPr>
        <w:pStyle w:val="9"/>
        <w:spacing w:line="360" w:lineRule="auto"/>
        <w:rPr>
          <w:rFonts w:ascii="楷体_GB2312" w:eastAsia="楷体_GB2312"/>
          <w:b/>
          <w:color w:val="auto"/>
          <w:sz w:val="44"/>
          <w:szCs w:val="44"/>
          <w:highlight w:val="none"/>
        </w:rPr>
      </w:pPr>
    </w:p>
    <w:p w14:paraId="163ECAD0">
      <w:pPr>
        <w:pStyle w:val="6"/>
        <w:spacing w:line="360" w:lineRule="auto"/>
        <w:rPr>
          <w:rFonts w:ascii="楷体_GB2312" w:eastAsia="楷体_GB2312"/>
          <w:b/>
          <w:color w:val="auto"/>
          <w:sz w:val="44"/>
          <w:szCs w:val="44"/>
          <w:highlight w:val="none"/>
        </w:rPr>
      </w:pPr>
    </w:p>
    <w:p w14:paraId="4D1D07BA">
      <w:pPr>
        <w:pStyle w:val="10"/>
        <w:spacing w:line="360" w:lineRule="auto"/>
        <w:rPr>
          <w:rFonts w:ascii="楷体_GB2312" w:eastAsia="楷体_GB2312"/>
          <w:b/>
          <w:color w:val="auto"/>
          <w:sz w:val="44"/>
          <w:szCs w:val="44"/>
          <w:highlight w:val="none"/>
        </w:rPr>
      </w:pPr>
    </w:p>
    <w:p w14:paraId="32B63F9D">
      <w:pPr>
        <w:pStyle w:val="10"/>
        <w:spacing w:line="360" w:lineRule="auto"/>
        <w:rPr>
          <w:rFonts w:ascii="楷体_GB2312" w:eastAsia="楷体_GB2312"/>
          <w:b/>
          <w:color w:val="auto"/>
          <w:sz w:val="44"/>
          <w:szCs w:val="44"/>
          <w:highlight w:val="none"/>
        </w:rPr>
      </w:pPr>
    </w:p>
    <w:p w14:paraId="3B09A901">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76E1EA5">
      <w:pPr>
        <w:pStyle w:val="31"/>
        <w:spacing w:after="120" w:line="360" w:lineRule="auto"/>
        <w:outlineLvl w:val="9"/>
        <w:rPr>
          <w:rStyle w:val="32"/>
          <w:rFonts w:hAnsi="宋体" w:cs="宋体"/>
          <w:b/>
          <w:bCs/>
          <w:color w:val="auto"/>
          <w:sz w:val="44"/>
          <w:szCs w:val="44"/>
          <w:highlight w:val="none"/>
        </w:rPr>
      </w:pPr>
    </w:p>
    <w:p w14:paraId="5D159C9A">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293EDE4A">
      <w:pPr>
        <w:spacing w:line="360" w:lineRule="auto"/>
        <w:ind w:firstLine="1920" w:firstLineChars="200"/>
        <w:jc w:val="left"/>
        <w:rPr>
          <w:color w:val="auto"/>
          <w:sz w:val="96"/>
          <w:szCs w:val="96"/>
          <w:highlight w:val="none"/>
        </w:rPr>
      </w:pPr>
    </w:p>
    <w:p w14:paraId="0F552C61">
      <w:pPr>
        <w:spacing w:line="360" w:lineRule="auto"/>
        <w:ind w:firstLine="1920" w:firstLineChars="200"/>
        <w:jc w:val="left"/>
        <w:rPr>
          <w:color w:val="auto"/>
          <w:sz w:val="96"/>
          <w:szCs w:val="96"/>
          <w:highlight w:val="none"/>
        </w:rPr>
      </w:pPr>
    </w:p>
    <w:p w14:paraId="33D628F0">
      <w:pPr>
        <w:pStyle w:val="3"/>
        <w:spacing w:line="360" w:lineRule="auto"/>
        <w:rPr>
          <w:color w:val="auto"/>
          <w:highlight w:val="none"/>
        </w:rPr>
      </w:pPr>
    </w:p>
    <w:p w14:paraId="1774EDA4">
      <w:pPr>
        <w:spacing w:line="360" w:lineRule="auto"/>
        <w:ind w:firstLine="1920" w:firstLineChars="200"/>
        <w:jc w:val="left"/>
        <w:rPr>
          <w:color w:val="auto"/>
          <w:sz w:val="96"/>
          <w:szCs w:val="96"/>
          <w:highlight w:val="none"/>
        </w:rPr>
      </w:pPr>
    </w:p>
    <w:p w14:paraId="46BA0328">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34220CA">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78CF572">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05C2850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6A52255B">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6D8F4971">
      <w:pPr>
        <w:spacing w:line="360" w:lineRule="auto"/>
        <w:rPr>
          <w:color w:val="auto"/>
          <w:highlight w:val="none"/>
        </w:rPr>
      </w:pPr>
    </w:p>
    <w:p w14:paraId="27A8E24E">
      <w:pPr>
        <w:rPr>
          <w:color w:val="auto"/>
          <w:highlight w:val="none"/>
        </w:rPr>
      </w:pPr>
      <w:r>
        <w:rPr>
          <w:color w:val="auto"/>
          <w:highlight w:val="none"/>
        </w:rPr>
        <w:br w:type="page"/>
      </w:r>
    </w:p>
    <w:p w14:paraId="59BC52E7">
      <w:pPr>
        <w:pStyle w:val="10"/>
        <w:spacing w:line="360" w:lineRule="auto"/>
        <w:rPr>
          <w:color w:val="auto"/>
          <w:highlight w:val="none"/>
        </w:rPr>
      </w:pPr>
    </w:p>
    <w:p w14:paraId="724E2A9D">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4406CF21">
      <w:pPr>
        <w:pStyle w:val="3"/>
        <w:spacing w:line="360" w:lineRule="auto"/>
        <w:rPr>
          <w:color w:val="auto"/>
          <w:sz w:val="24"/>
          <w:szCs w:val="24"/>
          <w:highlight w:val="none"/>
        </w:rPr>
      </w:pPr>
      <w:r>
        <w:rPr>
          <w:rFonts w:hint="eastAsia"/>
          <w:color w:val="auto"/>
          <w:sz w:val="24"/>
          <w:szCs w:val="24"/>
          <w:highlight w:val="none"/>
        </w:rPr>
        <w:t xml:space="preserve">项目编号：    </w:t>
      </w:r>
    </w:p>
    <w:p w14:paraId="7893A8DB">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3960B200">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E6E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61B9AB0">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22A1DD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0185432">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6557850F">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A7676B6">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A583062">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645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8B33125">
            <w:pPr>
              <w:snapToGrid w:val="0"/>
              <w:spacing w:line="360" w:lineRule="auto"/>
              <w:jc w:val="center"/>
              <w:rPr>
                <w:rFonts w:ascii="宋体" w:hAnsi="宋体"/>
                <w:color w:val="auto"/>
                <w:sz w:val="24"/>
                <w:highlight w:val="none"/>
              </w:rPr>
            </w:pPr>
          </w:p>
        </w:tc>
        <w:tc>
          <w:tcPr>
            <w:tcW w:w="797" w:type="dxa"/>
            <w:vAlign w:val="center"/>
          </w:tcPr>
          <w:p w14:paraId="44A580B8">
            <w:pPr>
              <w:snapToGrid w:val="0"/>
              <w:spacing w:line="360" w:lineRule="auto"/>
              <w:jc w:val="center"/>
              <w:rPr>
                <w:rFonts w:ascii="宋体" w:hAnsi="宋体"/>
                <w:color w:val="auto"/>
                <w:sz w:val="24"/>
                <w:highlight w:val="none"/>
              </w:rPr>
            </w:pPr>
          </w:p>
        </w:tc>
        <w:tc>
          <w:tcPr>
            <w:tcW w:w="1967" w:type="dxa"/>
            <w:vAlign w:val="center"/>
          </w:tcPr>
          <w:p w14:paraId="3255BE3D">
            <w:pPr>
              <w:snapToGrid w:val="0"/>
              <w:spacing w:line="360" w:lineRule="auto"/>
              <w:jc w:val="center"/>
              <w:rPr>
                <w:rFonts w:ascii="宋体" w:hAnsi="宋体"/>
                <w:color w:val="auto"/>
                <w:sz w:val="24"/>
                <w:highlight w:val="none"/>
              </w:rPr>
            </w:pPr>
          </w:p>
        </w:tc>
        <w:tc>
          <w:tcPr>
            <w:tcW w:w="1289" w:type="dxa"/>
            <w:vAlign w:val="center"/>
          </w:tcPr>
          <w:p w14:paraId="2FDA057A">
            <w:pPr>
              <w:snapToGrid w:val="0"/>
              <w:spacing w:line="360" w:lineRule="auto"/>
              <w:jc w:val="center"/>
              <w:rPr>
                <w:rFonts w:ascii="宋体" w:hAnsi="宋体"/>
                <w:color w:val="auto"/>
                <w:sz w:val="24"/>
                <w:highlight w:val="none"/>
              </w:rPr>
            </w:pPr>
          </w:p>
        </w:tc>
        <w:tc>
          <w:tcPr>
            <w:tcW w:w="1613" w:type="dxa"/>
            <w:vAlign w:val="center"/>
          </w:tcPr>
          <w:p w14:paraId="16D3E3E7">
            <w:pPr>
              <w:snapToGrid w:val="0"/>
              <w:spacing w:line="360" w:lineRule="auto"/>
              <w:jc w:val="center"/>
              <w:rPr>
                <w:rFonts w:ascii="宋体" w:hAnsi="宋体" w:cs="宋体"/>
                <w:color w:val="auto"/>
                <w:kern w:val="0"/>
                <w:sz w:val="24"/>
                <w:highlight w:val="none"/>
              </w:rPr>
            </w:pPr>
          </w:p>
        </w:tc>
        <w:tc>
          <w:tcPr>
            <w:tcW w:w="2746" w:type="dxa"/>
            <w:vAlign w:val="center"/>
          </w:tcPr>
          <w:p w14:paraId="15EDC5CD">
            <w:pPr>
              <w:widowControl/>
              <w:spacing w:line="360" w:lineRule="auto"/>
              <w:jc w:val="left"/>
              <w:rPr>
                <w:rFonts w:ascii="宋体" w:hAnsi="宋体"/>
                <w:color w:val="auto"/>
                <w:sz w:val="24"/>
                <w:highlight w:val="none"/>
              </w:rPr>
            </w:pPr>
          </w:p>
        </w:tc>
      </w:tr>
    </w:tbl>
    <w:p w14:paraId="60F0DF19">
      <w:pPr>
        <w:pStyle w:val="33"/>
        <w:spacing w:line="360" w:lineRule="auto"/>
        <w:ind w:firstLine="6240" w:firstLineChars="2600"/>
        <w:rPr>
          <w:rFonts w:ascii="宋体" w:hAnsi="宋体"/>
          <w:color w:val="auto"/>
          <w:sz w:val="24"/>
          <w:highlight w:val="none"/>
        </w:rPr>
      </w:pPr>
    </w:p>
    <w:p w14:paraId="079869DC">
      <w:pPr>
        <w:pStyle w:val="33"/>
        <w:spacing w:line="360" w:lineRule="auto"/>
        <w:ind w:firstLine="6240" w:firstLineChars="2600"/>
        <w:rPr>
          <w:rFonts w:ascii="宋体" w:hAnsi="宋体"/>
          <w:color w:val="auto"/>
          <w:sz w:val="24"/>
          <w:highlight w:val="none"/>
        </w:rPr>
      </w:pPr>
    </w:p>
    <w:p w14:paraId="7A2EE349">
      <w:pPr>
        <w:pStyle w:val="33"/>
        <w:spacing w:line="360" w:lineRule="auto"/>
        <w:ind w:firstLine="6240" w:firstLineChars="2600"/>
        <w:rPr>
          <w:rFonts w:ascii="宋体" w:hAnsi="宋体"/>
          <w:color w:val="auto"/>
          <w:sz w:val="24"/>
          <w:highlight w:val="none"/>
        </w:rPr>
      </w:pPr>
    </w:p>
    <w:p w14:paraId="07AC550E">
      <w:pPr>
        <w:pStyle w:val="16"/>
        <w:spacing w:before="75" w:beforeAutospacing="0" w:after="75" w:afterAutospacing="0" w:line="360" w:lineRule="auto"/>
        <w:rPr>
          <w:color w:val="auto"/>
          <w:sz w:val="28"/>
          <w:szCs w:val="28"/>
          <w:highlight w:val="none"/>
        </w:rPr>
      </w:pPr>
    </w:p>
    <w:p w14:paraId="7227F085">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6998C538">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F2FC42C">
      <w:pPr>
        <w:spacing w:line="360" w:lineRule="auto"/>
        <w:ind w:firstLine="3240" w:firstLineChars="1350"/>
        <w:rPr>
          <w:color w:val="auto"/>
          <w:highlight w:val="none"/>
        </w:rPr>
      </w:pPr>
      <w:r>
        <w:rPr>
          <w:rFonts w:hint="eastAsia" w:ascii="宋体" w:hAnsi="宋体"/>
          <w:color w:val="auto"/>
          <w:sz w:val="24"/>
          <w:highlight w:val="none"/>
        </w:rPr>
        <w:t>日期：</w:t>
      </w:r>
    </w:p>
    <w:p w14:paraId="1A947836">
      <w:pPr>
        <w:spacing w:line="360" w:lineRule="auto"/>
        <w:rPr>
          <w:color w:val="auto"/>
          <w:highlight w:val="none"/>
        </w:rPr>
      </w:pPr>
    </w:p>
    <w:p w14:paraId="5A62883F">
      <w:pPr>
        <w:spacing w:line="360" w:lineRule="auto"/>
        <w:rPr>
          <w:color w:val="auto"/>
          <w:highlight w:val="none"/>
        </w:rPr>
      </w:pPr>
    </w:p>
    <w:p w14:paraId="4262A27D">
      <w:pPr>
        <w:spacing w:line="360" w:lineRule="auto"/>
        <w:rPr>
          <w:color w:val="auto"/>
          <w:highlight w:val="none"/>
        </w:rPr>
      </w:pPr>
    </w:p>
    <w:p w14:paraId="6F11975C">
      <w:pPr>
        <w:pStyle w:val="4"/>
        <w:spacing w:line="360" w:lineRule="auto"/>
        <w:rPr>
          <w:color w:val="auto"/>
          <w:highlight w:val="none"/>
        </w:rPr>
      </w:pPr>
    </w:p>
    <w:p w14:paraId="210C1613">
      <w:pPr>
        <w:spacing w:line="360" w:lineRule="auto"/>
        <w:rPr>
          <w:color w:val="auto"/>
          <w:highlight w:val="none"/>
        </w:rPr>
      </w:pPr>
    </w:p>
    <w:p w14:paraId="5DF7765B">
      <w:pPr>
        <w:pStyle w:val="4"/>
        <w:spacing w:line="360" w:lineRule="auto"/>
        <w:rPr>
          <w:color w:val="auto"/>
          <w:highlight w:val="none"/>
        </w:rPr>
      </w:pPr>
    </w:p>
    <w:p w14:paraId="20E72EE8">
      <w:pPr>
        <w:spacing w:line="360" w:lineRule="auto"/>
        <w:rPr>
          <w:color w:val="auto"/>
          <w:highlight w:val="none"/>
        </w:rPr>
      </w:pPr>
    </w:p>
    <w:p w14:paraId="010F83CD">
      <w:pPr>
        <w:numPr>
          <w:ilvl w:val="0"/>
          <w:numId w:val="6"/>
        </w:numPr>
        <w:spacing w:line="360" w:lineRule="auto"/>
        <w:jc w:val="center"/>
        <w:rPr>
          <w:color w:val="auto"/>
          <w:highlight w:val="none"/>
        </w:rPr>
      </w:pPr>
      <w:r>
        <w:rPr>
          <w:color w:val="auto"/>
          <w:highlight w:val="none"/>
        </w:rPr>
        <w:br w:type="page"/>
      </w:r>
    </w:p>
    <w:p w14:paraId="1D8B12F2">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372F9F70">
      <w:pPr>
        <w:pStyle w:val="3"/>
        <w:spacing w:line="360" w:lineRule="auto"/>
        <w:rPr>
          <w:color w:val="auto"/>
          <w:sz w:val="24"/>
          <w:szCs w:val="24"/>
          <w:highlight w:val="none"/>
        </w:rPr>
      </w:pPr>
      <w:r>
        <w:rPr>
          <w:rFonts w:hint="eastAsia"/>
          <w:color w:val="auto"/>
          <w:sz w:val="24"/>
          <w:szCs w:val="24"/>
          <w:highlight w:val="none"/>
        </w:rPr>
        <w:t xml:space="preserve">项目编号：    </w:t>
      </w:r>
    </w:p>
    <w:p w14:paraId="353E19E4">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7157EBD0">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936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D69667D">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4363E1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6B3F1E96">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39C7FDE2">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791B3A7C">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4BD0381B">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5AC7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EC94F36">
            <w:pPr>
              <w:snapToGrid w:val="0"/>
              <w:spacing w:line="360" w:lineRule="auto"/>
              <w:jc w:val="center"/>
              <w:rPr>
                <w:rFonts w:ascii="宋体" w:hAnsi="宋体"/>
                <w:color w:val="auto"/>
                <w:sz w:val="24"/>
                <w:highlight w:val="none"/>
              </w:rPr>
            </w:pPr>
          </w:p>
        </w:tc>
        <w:tc>
          <w:tcPr>
            <w:tcW w:w="797" w:type="dxa"/>
            <w:vAlign w:val="center"/>
          </w:tcPr>
          <w:p w14:paraId="076B5C72">
            <w:pPr>
              <w:snapToGrid w:val="0"/>
              <w:spacing w:line="360" w:lineRule="auto"/>
              <w:jc w:val="center"/>
              <w:rPr>
                <w:rFonts w:ascii="宋体" w:hAnsi="宋体"/>
                <w:color w:val="auto"/>
                <w:sz w:val="24"/>
                <w:highlight w:val="none"/>
              </w:rPr>
            </w:pPr>
          </w:p>
        </w:tc>
        <w:tc>
          <w:tcPr>
            <w:tcW w:w="1967" w:type="dxa"/>
            <w:vAlign w:val="center"/>
          </w:tcPr>
          <w:p w14:paraId="1A224D9C">
            <w:pPr>
              <w:snapToGrid w:val="0"/>
              <w:spacing w:line="360" w:lineRule="auto"/>
              <w:jc w:val="center"/>
              <w:rPr>
                <w:rFonts w:ascii="宋体" w:hAnsi="宋体"/>
                <w:color w:val="auto"/>
                <w:sz w:val="24"/>
                <w:highlight w:val="none"/>
              </w:rPr>
            </w:pPr>
          </w:p>
        </w:tc>
        <w:tc>
          <w:tcPr>
            <w:tcW w:w="1289" w:type="dxa"/>
            <w:vAlign w:val="center"/>
          </w:tcPr>
          <w:p w14:paraId="4F93B2FC">
            <w:pPr>
              <w:snapToGrid w:val="0"/>
              <w:spacing w:line="360" w:lineRule="auto"/>
              <w:jc w:val="center"/>
              <w:rPr>
                <w:rFonts w:ascii="宋体" w:hAnsi="宋体"/>
                <w:color w:val="auto"/>
                <w:sz w:val="24"/>
                <w:highlight w:val="none"/>
              </w:rPr>
            </w:pPr>
          </w:p>
        </w:tc>
        <w:tc>
          <w:tcPr>
            <w:tcW w:w="1613" w:type="dxa"/>
            <w:vAlign w:val="center"/>
          </w:tcPr>
          <w:p w14:paraId="024B0A6F">
            <w:pPr>
              <w:snapToGrid w:val="0"/>
              <w:spacing w:line="360" w:lineRule="auto"/>
              <w:jc w:val="center"/>
              <w:rPr>
                <w:rFonts w:ascii="宋体" w:hAnsi="宋体" w:cs="宋体"/>
                <w:color w:val="auto"/>
                <w:kern w:val="0"/>
                <w:sz w:val="24"/>
                <w:highlight w:val="none"/>
              </w:rPr>
            </w:pPr>
          </w:p>
        </w:tc>
        <w:tc>
          <w:tcPr>
            <w:tcW w:w="2746" w:type="dxa"/>
            <w:vAlign w:val="center"/>
          </w:tcPr>
          <w:p w14:paraId="70587738">
            <w:pPr>
              <w:widowControl/>
              <w:spacing w:line="360" w:lineRule="auto"/>
              <w:jc w:val="left"/>
              <w:rPr>
                <w:rFonts w:ascii="宋体" w:hAnsi="宋体"/>
                <w:color w:val="auto"/>
                <w:sz w:val="24"/>
                <w:highlight w:val="none"/>
              </w:rPr>
            </w:pPr>
          </w:p>
        </w:tc>
      </w:tr>
      <w:tr w14:paraId="1E50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EAFC577">
            <w:pPr>
              <w:snapToGrid w:val="0"/>
              <w:spacing w:line="360" w:lineRule="auto"/>
              <w:jc w:val="center"/>
              <w:rPr>
                <w:rFonts w:ascii="宋体" w:hAnsi="宋体"/>
                <w:color w:val="auto"/>
                <w:sz w:val="24"/>
                <w:highlight w:val="none"/>
              </w:rPr>
            </w:pPr>
          </w:p>
        </w:tc>
        <w:tc>
          <w:tcPr>
            <w:tcW w:w="797" w:type="dxa"/>
            <w:vAlign w:val="center"/>
          </w:tcPr>
          <w:p w14:paraId="0C98AEAC">
            <w:pPr>
              <w:snapToGrid w:val="0"/>
              <w:spacing w:line="360" w:lineRule="auto"/>
              <w:jc w:val="center"/>
              <w:rPr>
                <w:rFonts w:ascii="宋体" w:hAnsi="宋体"/>
                <w:color w:val="auto"/>
                <w:sz w:val="24"/>
                <w:highlight w:val="none"/>
              </w:rPr>
            </w:pPr>
          </w:p>
        </w:tc>
        <w:tc>
          <w:tcPr>
            <w:tcW w:w="1967" w:type="dxa"/>
            <w:vAlign w:val="center"/>
          </w:tcPr>
          <w:p w14:paraId="2C5376BE">
            <w:pPr>
              <w:snapToGrid w:val="0"/>
              <w:spacing w:line="360" w:lineRule="auto"/>
              <w:jc w:val="center"/>
              <w:rPr>
                <w:rFonts w:ascii="宋体" w:hAnsi="宋体"/>
                <w:color w:val="auto"/>
                <w:sz w:val="24"/>
                <w:highlight w:val="none"/>
              </w:rPr>
            </w:pPr>
          </w:p>
        </w:tc>
        <w:tc>
          <w:tcPr>
            <w:tcW w:w="1289" w:type="dxa"/>
            <w:vAlign w:val="center"/>
          </w:tcPr>
          <w:p w14:paraId="2AC13849">
            <w:pPr>
              <w:snapToGrid w:val="0"/>
              <w:spacing w:line="360" w:lineRule="auto"/>
              <w:jc w:val="center"/>
              <w:rPr>
                <w:rFonts w:ascii="宋体" w:hAnsi="宋体"/>
                <w:color w:val="auto"/>
                <w:sz w:val="24"/>
                <w:highlight w:val="none"/>
              </w:rPr>
            </w:pPr>
          </w:p>
        </w:tc>
        <w:tc>
          <w:tcPr>
            <w:tcW w:w="1613" w:type="dxa"/>
            <w:vAlign w:val="center"/>
          </w:tcPr>
          <w:p w14:paraId="430AA3FA">
            <w:pPr>
              <w:snapToGrid w:val="0"/>
              <w:spacing w:line="360" w:lineRule="auto"/>
              <w:jc w:val="center"/>
              <w:rPr>
                <w:rFonts w:ascii="宋体" w:hAnsi="宋体" w:cs="宋体"/>
                <w:color w:val="auto"/>
                <w:kern w:val="0"/>
                <w:sz w:val="24"/>
                <w:highlight w:val="none"/>
              </w:rPr>
            </w:pPr>
          </w:p>
        </w:tc>
        <w:tc>
          <w:tcPr>
            <w:tcW w:w="2746" w:type="dxa"/>
            <w:vAlign w:val="center"/>
          </w:tcPr>
          <w:p w14:paraId="090B595E">
            <w:pPr>
              <w:widowControl/>
              <w:spacing w:line="360" w:lineRule="auto"/>
              <w:jc w:val="left"/>
              <w:rPr>
                <w:rFonts w:ascii="宋体" w:hAnsi="宋体"/>
                <w:color w:val="auto"/>
                <w:sz w:val="24"/>
                <w:highlight w:val="none"/>
              </w:rPr>
            </w:pPr>
          </w:p>
        </w:tc>
      </w:tr>
      <w:tr w14:paraId="51F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D1BF325">
            <w:pPr>
              <w:snapToGrid w:val="0"/>
              <w:spacing w:line="360" w:lineRule="auto"/>
              <w:jc w:val="center"/>
              <w:rPr>
                <w:rFonts w:ascii="宋体" w:hAnsi="宋体"/>
                <w:color w:val="auto"/>
                <w:sz w:val="24"/>
                <w:highlight w:val="none"/>
              </w:rPr>
            </w:pPr>
          </w:p>
        </w:tc>
        <w:tc>
          <w:tcPr>
            <w:tcW w:w="797" w:type="dxa"/>
            <w:vAlign w:val="center"/>
          </w:tcPr>
          <w:p w14:paraId="4F9DAD44">
            <w:pPr>
              <w:snapToGrid w:val="0"/>
              <w:spacing w:line="360" w:lineRule="auto"/>
              <w:jc w:val="center"/>
              <w:rPr>
                <w:rFonts w:ascii="宋体" w:hAnsi="宋体"/>
                <w:color w:val="auto"/>
                <w:sz w:val="24"/>
                <w:highlight w:val="none"/>
              </w:rPr>
            </w:pPr>
          </w:p>
        </w:tc>
        <w:tc>
          <w:tcPr>
            <w:tcW w:w="1967" w:type="dxa"/>
            <w:vAlign w:val="center"/>
          </w:tcPr>
          <w:p w14:paraId="4BD404CC">
            <w:pPr>
              <w:snapToGrid w:val="0"/>
              <w:spacing w:line="360" w:lineRule="auto"/>
              <w:jc w:val="center"/>
              <w:rPr>
                <w:rFonts w:ascii="宋体" w:hAnsi="宋体"/>
                <w:color w:val="auto"/>
                <w:sz w:val="24"/>
                <w:highlight w:val="none"/>
              </w:rPr>
            </w:pPr>
          </w:p>
        </w:tc>
        <w:tc>
          <w:tcPr>
            <w:tcW w:w="1289" w:type="dxa"/>
            <w:vAlign w:val="center"/>
          </w:tcPr>
          <w:p w14:paraId="2029B437">
            <w:pPr>
              <w:snapToGrid w:val="0"/>
              <w:spacing w:line="360" w:lineRule="auto"/>
              <w:jc w:val="center"/>
              <w:rPr>
                <w:rFonts w:ascii="宋体" w:hAnsi="宋体"/>
                <w:color w:val="auto"/>
                <w:sz w:val="24"/>
                <w:highlight w:val="none"/>
              </w:rPr>
            </w:pPr>
          </w:p>
        </w:tc>
        <w:tc>
          <w:tcPr>
            <w:tcW w:w="1613" w:type="dxa"/>
            <w:vAlign w:val="center"/>
          </w:tcPr>
          <w:p w14:paraId="3BF823FA">
            <w:pPr>
              <w:snapToGrid w:val="0"/>
              <w:spacing w:line="360" w:lineRule="auto"/>
              <w:jc w:val="center"/>
              <w:rPr>
                <w:rFonts w:ascii="宋体" w:hAnsi="宋体" w:cs="宋体"/>
                <w:color w:val="auto"/>
                <w:kern w:val="0"/>
                <w:sz w:val="24"/>
                <w:highlight w:val="none"/>
              </w:rPr>
            </w:pPr>
          </w:p>
        </w:tc>
        <w:tc>
          <w:tcPr>
            <w:tcW w:w="2746" w:type="dxa"/>
            <w:vAlign w:val="center"/>
          </w:tcPr>
          <w:p w14:paraId="0AD73ACD">
            <w:pPr>
              <w:widowControl/>
              <w:spacing w:line="360" w:lineRule="auto"/>
              <w:jc w:val="left"/>
              <w:rPr>
                <w:rFonts w:ascii="宋体" w:hAnsi="宋体"/>
                <w:color w:val="auto"/>
                <w:sz w:val="24"/>
                <w:highlight w:val="none"/>
              </w:rPr>
            </w:pPr>
          </w:p>
        </w:tc>
      </w:tr>
      <w:tr w14:paraId="5BA4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681CC91A">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4921DB25">
      <w:pPr>
        <w:pStyle w:val="33"/>
        <w:spacing w:line="360" w:lineRule="auto"/>
        <w:ind w:firstLine="6240" w:firstLineChars="2600"/>
        <w:rPr>
          <w:rFonts w:ascii="宋体" w:hAnsi="宋体"/>
          <w:color w:val="auto"/>
          <w:sz w:val="24"/>
          <w:highlight w:val="none"/>
        </w:rPr>
      </w:pPr>
    </w:p>
    <w:p w14:paraId="3675292D">
      <w:pPr>
        <w:pStyle w:val="33"/>
        <w:spacing w:line="360" w:lineRule="auto"/>
        <w:ind w:firstLine="6240" w:firstLineChars="2600"/>
        <w:rPr>
          <w:rFonts w:ascii="宋体" w:hAnsi="宋体"/>
          <w:color w:val="auto"/>
          <w:sz w:val="24"/>
          <w:highlight w:val="none"/>
        </w:rPr>
      </w:pPr>
    </w:p>
    <w:p w14:paraId="072A159B">
      <w:pPr>
        <w:pStyle w:val="16"/>
        <w:spacing w:before="75" w:beforeAutospacing="0" w:after="75" w:afterAutospacing="0" w:line="360" w:lineRule="auto"/>
        <w:rPr>
          <w:color w:val="auto"/>
          <w:sz w:val="28"/>
          <w:szCs w:val="28"/>
          <w:highlight w:val="none"/>
        </w:rPr>
      </w:pPr>
    </w:p>
    <w:p w14:paraId="74773C0F">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0B17A99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4E12AE4E">
      <w:pPr>
        <w:spacing w:line="360" w:lineRule="auto"/>
        <w:rPr>
          <w:color w:val="auto"/>
          <w:highlight w:val="none"/>
        </w:rPr>
      </w:pPr>
      <w:r>
        <w:rPr>
          <w:rFonts w:hint="eastAsia" w:ascii="宋体" w:hAnsi="宋体"/>
          <w:color w:val="auto"/>
          <w:sz w:val="24"/>
          <w:highlight w:val="none"/>
        </w:rPr>
        <w:t>日期：</w:t>
      </w:r>
    </w:p>
    <w:p w14:paraId="2F191DD4">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4DE7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EF3C9">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2CEF3C9">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033D95"/>
    <w:multiLevelType w:val="singleLevel"/>
    <w:tmpl w:val="46033D95"/>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zYyY2E3NzljMjFkMjhhM2FkNzA1NzU0MjFmN2Q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505ABC"/>
    <w:rsid w:val="07A3620E"/>
    <w:rsid w:val="09B0457B"/>
    <w:rsid w:val="09E518F1"/>
    <w:rsid w:val="0A263A57"/>
    <w:rsid w:val="0B783442"/>
    <w:rsid w:val="0C684C71"/>
    <w:rsid w:val="0E7D61C6"/>
    <w:rsid w:val="0E8F273C"/>
    <w:rsid w:val="0EA45A6A"/>
    <w:rsid w:val="0F094070"/>
    <w:rsid w:val="0F1D0A28"/>
    <w:rsid w:val="11670892"/>
    <w:rsid w:val="11B4163D"/>
    <w:rsid w:val="13B1041F"/>
    <w:rsid w:val="13E40E6B"/>
    <w:rsid w:val="16027A31"/>
    <w:rsid w:val="1620180A"/>
    <w:rsid w:val="192161CD"/>
    <w:rsid w:val="19BA661F"/>
    <w:rsid w:val="1A4830AF"/>
    <w:rsid w:val="1E897F61"/>
    <w:rsid w:val="1F850A91"/>
    <w:rsid w:val="20015463"/>
    <w:rsid w:val="200612F5"/>
    <w:rsid w:val="227368C5"/>
    <w:rsid w:val="24A523F1"/>
    <w:rsid w:val="24FE536E"/>
    <w:rsid w:val="25717483"/>
    <w:rsid w:val="26CC160F"/>
    <w:rsid w:val="27C42B43"/>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5B4434"/>
    <w:rsid w:val="47C80021"/>
    <w:rsid w:val="495F5E6E"/>
    <w:rsid w:val="49900172"/>
    <w:rsid w:val="49966AF9"/>
    <w:rsid w:val="4AE011B9"/>
    <w:rsid w:val="4AE30836"/>
    <w:rsid w:val="4B2349D8"/>
    <w:rsid w:val="4B653170"/>
    <w:rsid w:val="4C7B3E93"/>
    <w:rsid w:val="4CE2174D"/>
    <w:rsid w:val="4D620879"/>
    <w:rsid w:val="4F543728"/>
    <w:rsid w:val="4F5E0C80"/>
    <w:rsid w:val="50D32533"/>
    <w:rsid w:val="517949D7"/>
    <w:rsid w:val="51901D96"/>
    <w:rsid w:val="51C17A07"/>
    <w:rsid w:val="56813DA2"/>
    <w:rsid w:val="56A046B9"/>
    <w:rsid w:val="56DB1A01"/>
    <w:rsid w:val="57520F6D"/>
    <w:rsid w:val="57A0728D"/>
    <w:rsid w:val="584B5258"/>
    <w:rsid w:val="592F4BEA"/>
    <w:rsid w:val="5A5348FE"/>
    <w:rsid w:val="5B9C1AA8"/>
    <w:rsid w:val="5D090398"/>
    <w:rsid w:val="5D0A42D6"/>
    <w:rsid w:val="5DBF39CE"/>
    <w:rsid w:val="5ED441EF"/>
    <w:rsid w:val="5EE02541"/>
    <w:rsid w:val="5FD517CA"/>
    <w:rsid w:val="626D1C45"/>
    <w:rsid w:val="65586B09"/>
    <w:rsid w:val="663051CA"/>
    <w:rsid w:val="67F554D5"/>
    <w:rsid w:val="685A4FB9"/>
    <w:rsid w:val="686751D2"/>
    <w:rsid w:val="68B3051B"/>
    <w:rsid w:val="68BC5088"/>
    <w:rsid w:val="6D1D3A4F"/>
    <w:rsid w:val="6DD95D94"/>
    <w:rsid w:val="6E871743"/>
    <w:rsid w:val="6EBA2DB8"/>
    <w:rsid w:val="7225308B"/>
    <w:rsid w:val="72CC624C"/>
    <w:rsid w:val="73142424"/>
    <w:rsid w:val="73BD4A2D"/>
    <w:rsid w:val="73C16B5F"/>
    <w:rsid w:val="742835D1"/>
    <w:rsid w:val="745148D6"/>
    <w:rsid w:val="75627BBA"/>
    <w:rsid w:val="75A86128"/>
    <w:rsid w:val="760B1A51"/>
    <w:rsid w:val="76312F72"/>
    <w:rsid w:val="76A82938"/>
    <w:rsid w:val="76D83194"/>
    <w:rsid w:val="78F92E48"/>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15527</Words>
  <Characters>16318</Characters>
  <Lines>113</Lines>
  <Paragraphs>31</Paragraphs>
  <TotalTime>13</TotalTime>
  <ScaleCrop>false</ScaleCrop>
  <LinksUpToDate>false</LinksUpToDate>
  <CharactersWithSpaces>16982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2024-10-28T12:00:08Z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E7848943B205470DA7FCB490E55246C4_13</vt:lpwstr>
  </property>
</Properties>
</file>